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heme="minorEastAsia" w:hAnsiTheme="minorEastAsia" w:eastAsiaTheme="minorEastAsia" w:cstheme="minorEastAsia"/>
          <w:b/>
          <w:bCs/>
          <w:sz w:val="44"/>
          <w:szCs w:val="44"/>
        </w:rPr>
      </w:pPr>
      <w:bookmarkStart w:id="0" w:name="_GoBack"/>
      <w:bookmarkEnd w:id="0"/>
      <w:r>
        <w:rPr>
          <w:rFonts w:hint="eastAsia" w:asciiTheme="minorEastAsia" w:hAnsiTheme="minorEastAsia" w:eastAsiaTheme="minorEastAsia" w:cstheme="minorEastAsia"/>
          <w:b/>
          <w:bCs/>
          <w:sz w:val="44"/>
          <w:szCs w:val="44"/>
        </w:rPr>
        <w:t>2018年部门预算编制说明</w:t>
      </w:r>
    </w:p>
    <w:p>
      <w:pPr>
        <w:spacing w:line="660" w:lineRule="exact"/>
        <w:rPr>
          <w:rFonts w:asciiTheme="minorEastAsia" w:hAnsiTheme="minorEastAsia" w:eastAsiaTheme="minorEastAsia" w:cstheme="minorEastAsia"/>
          <w:sz w:val="32"/>
          <w:szCs w:val="32"/>
        </w:rPr>
      </w:pPr>
    </w:p>
    <w:p>
      <w:pPr>
        <w:spacing w:line="7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一、部门情况</w:t>
      </w:r>
    </w:p>
    <w:p>
      <w:pPr>
        <w:spacing w:line="700" w:lineRule="exact"/>
        <w:ind w:firstLine="64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（一）部门机构设置、职责</w:t>
      </w:r>
    </w:p>
    <w:p>
      <w:pPr>
        <w:spacing w:line="700" w:lineRule="exact"/>
        <w:ind w:firstLine="64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我单位内设机构有党政综合办公室、便民服务中心、计生服务中心。</w:t>
      </w:r>
    </w:p>
    <w:p>
      <w:pPr>
        <w:spacing w:line="700" w:lineRule="exact"/>
        <w:ind w:firstLine="640"/>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1、贯彻执行党和国家各项工作路线、方针、政策、法律、法规、法令。宣传和执行党的路线方针政策，宣传和执行党中央、上级组织和本级党组织的决议，充分发挥</w:t>
      </w:r>
      <w:r>
        <w:rPr>
          <w:rFonts w:hint="eastAsia" w:asciiTheme="minorEastAsia" w:hAnsiTheme="minorEastAsia" w:eastAsiaTheme="minorEastAsia" w:cstheme="minorEastAsia"/>
          <w:color w:val="000000"/>
          <w:kern w:val="0"/>
          <w:sz w:val="32"/>
          <w:szCs w:val="32"/>
          <w:shd w:val="clear" w:color="auto" w:fill="FFFFFF"/>
          <w:lang w:eastAsia="zh-CN"/>
        </w:rPr>
        <w:t>党组织的</w:t>
      </w:r>
      <w:r>
        <w:rPr>
          <w:rFonts w:hint="eastAsia" w:asciiTheme="minorEastAsia" w:hAnsiTheme="minorEastAsia" w:eastAsiaTheme="minorEastAsia" w:cstheme="minorEastAsia"/>
          <w:color w:val="000000"/>
          <w:kern w:val="0"/>
          <w:sz w:val="32"/>
          <w:szCs w:val="32"/>
          <w:shd w:val="clear" w:color="auto" w:fill="FFFFFF"/>
        </w:rPr>
        <w:t>战斗堡垒作用和党员的先锋模范作用，团结、组织党内外的干部和群众，努力完成本镇的各项工作任务。执行镇人民代表大会的决议和上级人民政府的决定和命令；发布镇</w:t>
      </w:r>
      <w:r>
        <w:rPr>
          <w:rFonts w:hint="eastAsia" w:asciiTheme="minorEastAsia" w:hAnsiTheme="minorEastAsia" w:eastAsiaTheme="minorEastAsia" w:cstheme="minorEastAsia"/>
          <w:color w:val="000000"/>
          <w:kern w:val="0"/>
          <w:sz w:val="32"/>
          <w:szCs w:val="32"/>
          <w:shd w:val="clear" w:color="auto" w:fill="FFFFFF"/>
          <w:lang w:eastAsia="zh-CN"/>
        </w:rPr>
        <w:t>人民政府</w:t>
      </w:r>
      <w:r>
        <w:rPr>
          <w:rFonts w:hint="eastAsia" w:asciiTheme="minorEastAsia" w:hAnsiTheme="minorEastAsia" w:eastAsiaTheme="minorEastAsia" w:cstheme="minorEastAsia"/>
          <w:color w:val="000000"/>
          <w:kern w:val="0"/>
          <w:sz w:val="32"/>
          <w:szCs w:val="32"/>
          <w:shd w:val="clear" w:color="auto" w:fill="FFFFFF"/>
        </w:rPr>
        <w:t>决定和命令</w:t>
      </w:r>
      <w:r>
        <w:rPr>
          <w:rFonts w:hint="eastAsia" w:asciiTheme="minorEastAsia" w:hAnsiTheme="minorEastAsia" w:eastAsiaTheme="minorEastAsia" w:cstheme="minorEastAsia"/>
          <w:color w:val="000000"/>
          <w:kern w:val="0"/>
          <w:sz w:val="32"/>
          <w:szCs w:val="32"/>
          <w:shd w:val="clear" w:color="auto" w:fill="FFFFFF"/>
        </w:rPr>
        <w:br w:type="textWrapping"/>
      </w:r>
      <w:r>
        <w:rPr>
          <w:rFonts w:hint="eastAsia" w:asciiTheme="minorEastAsia" w:hAnsiTheme="minorEastAsia" w:eastAsiaTheme="minorEastAsia" w:cstheme="minorEastAsia"/>
          <w:color w:val="000000"/>
          <w:kern w:val="0"/>
          <w:sz w:val="32"/>
          <w:szCs w:val="32"/>
          <w:shd w:val="clear" w:color="auto" w:fill="FFFFFF"/>
        </w:rPr>
        <w:t xml:space="preserve">    2、按照建设学习型党组织要求，组织党员深入学习中国特色社会主义理论体系、科学发展观、党的路线方针政策、社会主义核心价值体系、国家法律法规、党的历史，广泛学习社会主义现代化建设所需要的经济、政治、文化、科技等知识。</w:t>
      </w:r>
      <w:r>
        <w:rPr>
          <w:rFonts w:hint="eastAsia" w:asciiTheme="minorEastAsia" w:hAnsiTheme="minorEastAsia" w:eastAsiaTheme="minorEastAsia" w:cstheme="minorEastAsia"/>
          <w:color w:val="000000"/>
          <w:kern w:val="0"/>
          <w:sz w:val="32"/>
          <w:szCs w:val="32"/>
          <w:shd w:val="clear" w:color="auto" w:fill="FFFFFF"/>
        </w:rPr>
        <w:br w:type="textWrapping"/>
      </w:r>
      <w:r>
        <w:rPr>
          <w:rFonts w:hint="eastAsia" w:asciiTheme="minorEastAsia" w:hAnsiTheme="minorEastAsia" w:eastAsiaTheme="minorEastAsia" w:cstheme="minorEastAsia"/>
          <w:color w:val="000000"/>
          <w:kern w:val="0"/>
          <w:sz w:val="32"/>
          <w:szCs w:val="32"/>
          <w:shd w:val="clear" w:color="auto" w:fill="FFFFFF"/>
        </w:rPr>
        <w:t xml:space="preserve">    3、制定并组织实施本镇国民经济和社会发展规划、年度计划预算；大力发展社会主义市场经济，以经济建设为中心，大力发展特色产业，发展区域经济，切实把“三农”工作放在经济工作首位，着力抓好农业和农村工作，稳定党在农村的基本政策，深化农村改革，确保农业和农村经济的发展，增加农民收入。对党员进行教育、管理和服务，督促党员履行义务，保障党员的权利不受侵犯。</w:t>
      </w:r>
      <w:r>
        <w:rPr>
          <w:rFonts w:hint="eastAsia" w:asciiTheme="minorEastAsia" w:hAnsiTheme="minorEastAsia" w:eastAsiaTheme="minorEastAsia" w:cstheme="minorEastAsia"/>
          <w:color w:val="000000"/>
          <w:kern w:val="0"/>
          <w:sz w:val="32"/>
          <w:szCs w:val="32"/>
          <w:shd w:val="clear" w:color="auto" w:fill="FFFFFF"/>
        </w:rPr>
        <w:br w:type="textWrapping"/>
      </w:r>
      <w:r>
        <w:rPr>
          <w:rFonts w:hint="eastAsia" w:asciiTheme="minorEastAsia" w:hAnsiTheme="minorEastAsia" w:eastAsiaTheme="minorEastAsia" w:cstheme="minorEastAsia"/>
          <w:color w:val="000000"/>
          <w:kern w:val="0"/>
          <w:sz w:val="32"/>
          <w:szCs w:val="32"/>
          <w:shd w:val="clear" w:color="auto" w:fill="FFFFFF"/>
        </w:rPr>
        <w:t xml:space="preserve">    4、对党员进行监督，督促党员干部和其他任何工作人员严格遵守国法党纪，加强党风廉政建设，严格执行党的纪律，坚决同腐败现象作斗争。</w:t>
      </w:r>
      <w:r>
        <w:rPr>
          <w:rFonts w:hint="eastAsia" w:asciiTheme="minorEastAsia" w:hAnsiTheme="minorEastAsia" w:eastAsiaTheme="minorEastAsia" w:cstheme="minorEastAsia"/>
          <w:color w:val="000000"/>
          <w:kern w:val="0"/>
          <w:sz w:val="32"/>
          <w:szCs w:val="32"/>
          <w:shd w:val="clear" w:color="auto" w:fill="FFFFFF"/>
        </w:rPr>
        <w:br w:type="textWrapping"/>
      </w:r>
      <w:r>
        <w:rPr>
          <w:rFonts w:hint="eastAsia" w:asciiTheme="minorEastAsia" w:hAnsiTheme="minorEastAsia" w:eastAsiaTheme="minorEastAsia" w:cstheme="minorEastAsia"/>
          <w:color w:val="000000"/>
          <w:kern w:val="0"/>
          <w:sz w:val="32"/>
          <w:szCs w:val="32"/>
          <w:shd w:val="clear" w:color="auto" w:fill="FFFFFF"/>
        </w:rPr>
        <w:t xml:space="preserve">    5、做好机关工作人员的思想政治工作，了解和反映群众的意见，维护群众的正当权益，帮助群众解决实际困难，推进机关社会主义精神文明建设与和谐机关建设。</w:t>
      </w:r>
      <w:r>
        <w:rPr>
          <w:rFonts w:hint="eastAsia" w:asciiTheme="minorEastAsia" w:hAnsiTheme="minorEastAsia" w:eastAsiaTheme="minorEastAsia" w:cstheme="minorEastAsia"/>
          <w:color w:val="000000"/>
          <w:kern w:val="0"/>
          <w:sz w:val="32"/>
          <w:szCs w:val="32"/>
          <w:shd w:val="clear" w:color="auto" w:fill="FFFFFF"/>
        </w:rPr>
        <w:br w:type="textWrapping"/>
      </w:r>
      <w:r>
        <w:rPr>
          <w:rFonts w:hint="eastAsia" w:asciiTheme="minorEastAsia" w:hAnsiTheme="minorEastAsia" w:eastAsiaTheme="minorEastAsia" w:cstheme="minorEastAsia"/>
          <w:color w:val="000000"/>
          <w:kern w:val="0"/>
          <w:sz w:val="32"/>
          <w:szCs w:val="32"/>
          <w:shd w:val="clear" w:color="auto" w:fill="FFFFFF"/>
        </w:rPr>
        <w:t xml:space="preserve">    6、负责管理机关基层党组织和群众组织的干部；配合组织人事部门对机关行政领导干部进行考核和民主评议；对机关行政干部的任免、调动和奖惩提出意见和建议。</w:t>
      </w:r>
      <w:r>
        <w:rPr>
          <w:rFonts w:hint="eastAsia" w:asciiTheme="minorEastAsia" w:hAnsiTheme="minorEastAsia" w:eastAsiaTheme="minorEastAsia" w:cstheme="minorEastAsia"/>
          <w:color w:val="000000"/>
          <w:kern w:val="0"/>
          <w:sz w:val="32"/>
          <w:szCs w:val="32"/>
          <w:shd w:val="clear" w:color="auto" w:fill="FFFFFF"/>
        </w:rPr>
        <w:br w:type="textWrapping"/>
      </w:r>
      <w:r>
        <w:rPr>
          <w:rFonts w:hint="eastAsia" w:asciiTheme="minorEastAsia" w:hAnsiTheme="minorEastAsia" w:eastAsiaTheme="minorEastAsia" w:cstheme="minorEastAsia"/>
          <w:color w:val="000000"/>
          <w:kern w:val="0"/>
          <w:sz w:val="32"/>
          <w:szCs w:val="32"/>
          <w:shd w:val="clear" w:color="auto" w:fill="FFFFFF"/>
        </w:rPr>
        <w:t xml:space="preserve">     7、按照党组织的隶属关系，领导直属单位党的工作。负责管理本镇事业单位，加强对事业机构的领导，增强干部职工的服务意识，全面提高服务水平；协助县主管部门管理其派驻镇镇的机构。</w:t>
      </w:r>
    </w:p>
    <w:p>
      <w:pPr>
        <w:spacing w:line="700" w:lineRule="exact"/>
        <w:ind w:firstLine="320" w:firstLineChars="1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（二）人员构成情况</w:t>
      </w:r>
    </w:p>
    <w:p>
      <w:pPr>
        <w:spacing w:line="7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本单位行政编制20人;参公事业编制0人；事业编制21人，经费自理编制 人；工勤编制名；实际33人；长期聘用临时工4人。</w:t>
      </w:r>
    </w:p>
    <w:p>
      <w:pPr>
        <w:spacing w:line="7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离退休人员13人，其中：离休0人，退休13人。</w:t>
      </w:r>
    </w:p>
    <w:p>
      <w:pPr>
        <w:numPr>
          <w:ilvl w:val="0"/>
          <w:numId w:val="1"/>
        </w:numPr>
        <w:spacing w:line="7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本预算年度的主要工作任务</w:t>
      </w:r>
    </w:p>
    <w:p>
      <w:pPr>
        <w:spacing w:line="7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一、指导思想</w:t>
      </w:r>
    </w:p>
    <w:p>
      <w:pPr>
        <w:spacing w:line="700" w:lineRule="exact"/>
        <w:ind w:firstLine="64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sz w:val="32"/>
          <w:szCs w:val="32"/>
        </w:rPr>
        <w:t>以习近平新时代中国特色社会主义思想为指导，认真贯彻落实党的十九大精神、习近平总书记在“深度贫困地区脱贫攻坚座谈会”上重要讲话精神、习近平总书记扶贫开发重要战略思想、全国扶贫开发工作会议、省委经济工作会议、市委四届四次全会、县委十四届四次全会及经济工作会议精神和全县脱贫攻坚誓师大会精神，咬定脱贫摘帽目标，抓重点、补短板、强弱项、提质量、严精准、抓政策、强举措、精部署，</w:t>
      </w:r>
      <w:r>
        <w:rPr>
          <w:rFonts w:hint="eastAsia" w:asciiTheme="minorEastAsia" w:hAnsiTheme="minorEastAsia" w:eastAsiaTheme="minorEastAsia" w:cstheme="minorEastAsia"/>
          <w:kern w:val="0"/>
          <w:sz w:val="32"/>
          <w:szCs w:val="32"/>
        </w:rPr>
        <w:t>坚决打赢脱贫摘帽攻坚战。</w:t>
      </w:r>
    </w:p>
    <w:p>
      <w:pPr>
        <w:spacing w:line="700" w:lineRule="exact"/>
        <w:ind w:firstLine="64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二、目标任务</w:t>
      </w:r>
    </w:p>
    <w:p>
      <w:pPr>
        <w:spacing w:line="700" w:lineRule="exact"/>
        <w:ind w:firstLine="64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sz w:val="32"/>
          <w:szCs w:val="32"/>
        </w:rPr>
        <w:t>咬定全镇脱贫摘帽目标，突出产业扶贫和移民搬迁，补齐基础设施、公共服务和社会帮扶短板，做实做细教育扶贫、卫生健康扶贫、社会兜底及劳动力培训就业扶</w:t>
      </w:r>
      <w:r>
        <w:rPr>
          <w:rFonts w:hint="eastAsia" w:asciiTheme="minorEastAsia" w:hAnsiTheme="minorEastAsia" w:eastAsiaTheme="minorEastAsia" w:cstheme="minorEastAsia"/>
          <w:kern w:val="0"/>
          <w:sz w:val="32"/>
          <w:szCs w:val="32"/>
        </w:rPr>
        <w:t>贫和城乡环境整治，强化组织领导、工作机制、党建与干部帮扶、干部作风，圆满完成脱贫攻坚摘帽任务。</w:t>
      </w:r>
    </w:p>
    <w:p>
      <w:pPr>
        <w:spacing w:line="7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三、工作原则</w:t>
      </w:r>
    </w:p>
    <w:p>
      <w:pPr>
        <w:spacing w:line="700" w:lineRule="exact"/>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1、</w:t>
      </w:r>
      <w:r>
        <w:rPr>
          <w:rFonts w:hint="eastAsia" w:asciiTheme="minorEastAsia" w:hAnsiTheme="minorEastAsia" w:eastAsiaTheme="minorEastAsia" w:cstheme="minorEastAsia"/>
          <w:sz w:val="32"/>
          <w:szCs w:val="32"/>
        </w:rPr>
        <w:t>坚持以脱贫攻坚统揽全镇经济社会发展全局，坚持问题导向和目标导向，靶向施策，精准发力,坚持脱贫攻坚与实施乡村振兴战略相结合，认真贯彻中央、省市县对乡村振兴工作邸指示精神，按照“产业兴旺、生态宜居、乡风文明、治理有效、生活富裕”总体要求，建设美丽宜居乡村。坚持抓落实工作机制，坚持现行扶贫标准，坚持大扶贫工作格局。</w:t>
      </w:r>
    </w:p>
    <w:p>
      <w:pPr>
        <w:spacing w:line="7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2、</w:t>
      </w:r>
      <w:r>
        <w:rPr>
          <w:rFonts w:hint="eastAsia" w:asciiTheme="minorEastAsia" w:hAnsiTheme="minorEastAsia" w:eastAsiaTheme="minorEastAsia" w:cstheme="minorEastAsia"/>
          <w:sz w:val="32"/>
          <w:szCs w:val="32"/>
        </w:rPr>
        <w:t>从以开发式扶贫为主向开发性和保障性扶贫并重转变，从注重减贫进度向更加注重脱贫质量转变，从注重完成脱贫目标向更加注重增强贫困群众获得感转变，从注重找准帮扶对象向更加注重精准帮扶稳定脱贫转变。</w:t>
      </w:r>
    </w:p>
    <w:p>
      <w:pPr>
        <w:spacing w:line="7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3、</w:t>
      </w:r>
      <w:r>
        <w:rPr>
          <w:rFonts w:hint="eastAsia" w:asciiTheme="minorEastAsia" w:hAnsiTheme="minorEastAsia" w:eastAsiaTheme="minorEastAsia" w:cstheme="minorEastAsia"/>
          <w:sz w:val="32"/>
          <w:szCs w:val="32"/>
        </w:rPr>
        <w:t>形成集中攻坚和巩固提升相结合、重点突破和全面推进相结合、脱贫攻坚与生态建设相结合、扶贫同扶志扶智相结合。</w:t>
      </w:r>
    </w:p>
    <w:p>
      <w:pPr>
        <w:pStyle w:val="7"/>
        <w:numPr>
          <w:ilvl w:val="0"/>
          <w:numId w:val="2"/>
        </w:numPr>
        <w:spacing w:line="700" w:lineRule="exact"/>
        <w:ind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夯实脱贫基础，突出两大重点</w:t>
      </w:r>
    </w:p>
    <w:p>
      <w:pPr>
        <w:pStyle w:val="3"/>
        <w:widowControl w:val="0"/>
        <w:spacing w:beforeAutospacing="0" w:afterAutospacing="0" w:line="700" w:lineRule="exact"/>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（一）深入推进产业扶贫</w:t>
      </w:r>
    </w:p>
    <w:p>
      <w:pPr>
        <w:pStyle w:val="3"/>
        <w:widowControl w:val="0"/>
        <w:spacing w:beforeAutospacing="0" w:afterAutospacing="0" w:line="7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1、特色产业。</w:t>
      </w:r>
      <w:r>
        <w:rPr>
          <w:rFonts w:hint="eastAsia" w:asciiTheme="minorEastAsia" w:hAnsiTheme="minorEastAsia" w:eastAsiaTheme="minorEastAsia" w:cstheme="minorEastAsia"/>
          <w:sz w:val="32"/>
          <w:szCs w:val="32"/>
        </w:rPr>
        <w:t>着力构建以马铃薯为主，畜牧养殖、食用菌种植、中药材种植为辅的多产业扶贫体系。</w:t>
      </w:r>
      <w:r>
        <w:rPr>
          <w:rFonts w:hint="eastAsia" w:asciiTheme="minorEastAsia" w:hAnsiTheme="minorEastAsia" w:eastAsiaTheme="minorEastAsia" w:cstheme="minorEastAsia"/>
          <w:b/>
          <w:bCs/>
          <w:sz w:val="32"/>
          <w:szCs w:val="32"/>
        </w:rPr>
        <w:t>马铃薯产业，</w:t>
      </w:r>
      <w:r>
        <w:rPr>
          <w:rFonts w:hint="eastAsia" w:asciiTheme="minorEastAsia" w:hAnsiTheme="minorEastAsia" w:eastAsiaTheme="minorEastAsia" w:cstheme="minorEastAsia"/>
          <w:sz w:val="32"/>
          <w:szCs w:val="32"/>
        </w:rPr>
        <w:t>加大对建档立卡贫困户的扶持力度，通过政策扶持，以新型经营主体或村委牵头，与贫困户建立利益联结机制，发展原种繁育基地329亩，带动现有贫困户117户292人，已脱贫户217户685人；一级种薯繁育基地1065.5亩带动现有贫困户96户265人，已脱贫户198户686人；对使用一级种生产商品薯的薯农予以补贴，发展一级种使用推广（商品薯种植）面积3990.7亩，带动现有贫困户330户986人，已脱贫户591户1952人，非贫困户138户446人。</w:t>
      </w:r>
      <w:r>
        <w:rPr>
          <w:rFonts w:hint="eastAsia" w:asciiTheme="minorEastAsia" w:hAnsiTheme="minorEastAsia" w:eastAsiaTheme="minorEastAsia" w:cstheme="minorEastAsia"/>
          <w:b/>
          <w:bCs/>
          <w:sz w:val="32"/>
          <w:szCs w:val="32"/>
        </w:rPr>
        <w:t>食用菌方面，</w:t>
      </w:r>
      <w:r>
        <w:rPr>
          <w:rFonts w:hint="eastAsia" w:asciiTheme="minorEastAsia" w:hAnsiTheme="minorEastAsia" w:eastAsiaTheme="minorEastAsia" w:cstheme="minorEastAsia"/>
          <w:sz w:val="32"/>
          <w:szCs w:val="32"/>
        </w:rPr>
        <w:t>以张家湾万泽食用菌种植专业合作社和楼坊坪岚溪马铃薯种植专业合作社为经营主体发展食用菌菌棒13万棒，在确保贫困群众分红及集体经济收入1万元的基础上，进一步壮大食用菌产业。</w:t>
      </w:r>
      <w:r>
        <w:rPr>
          <w:rFonts w:hint="eastAsia" w:asciiTheme="minorEastAsia" w:hAnsiTheme="minorEastAsia" w:eastAsiaTheme="minorEastAsia" w:cstheme="minorEastAsia"/>
          <w:b/>
          <w:bCs/>
          <w:sz w:val="32"/>
          <w:szCs w:val="32"/>
        </w:rPr>
        <w:t>中药材方面，</w:t>
      </w:r>
      <w:r>
        <w:rPr>
          <w:rFonts w:hint="eastAsia" w:asciiTheme="minorEastAsia" w:hAnsiTheme="minorEastAsia" w:eastAsiaTheme="minorEastAsia" w:cstheme="minorEastAsia"/>
          <w:sz w:val="32"/>
          <w:szCs w:val="32"/>
        </w:rPr>
        <w:t>将东口子村2017年项目100亩的连续补贴资金兑现到户，使贫困群众真正获得收益。</w:t>
      </w:r>
      <w:r>
        <w:rPr>
          <w:rFonts w:hint="eastAsia" w:asciiTheme="minorEastAsia" w:hAnsiTheme="minorEastAsia" w:eastAsiaTheme="minorEastAsia" w:cstheme="minorEastAsia"/>
          <w:b/>
          <w:bCs/>
          <w:sz w:val="32"/>
          <w:szCs w:val="32"/>
        </w:rPr>
        <w:t>生态养殖产业，</w:t>
      </w:r>
      <w:r>
        <w:rPr>
          <w:rFonts w:hint="eastAsia" w:asciiTheme="minorEastAsia" w:hAnsiTheme="minorEastAsia" w:eastAsiaTheme="minorEastAsia" w:cstheme="minorEastAsia"/>
          <w:sz w:val="32"/>
          <w:szCs w:val="32"/>
        </w:rPr>
        <w:t>依托畜牧局56.5万元养殖业资金及县40万元壮大集体经济财政资金，年内铁青村新增牛113头，以“村委+合作社+贫困户”养殖模式，确保贫困群众保底分红，让更多的贫困户通过入股分红的形式参与到养殖项目当中。</w:t>
      </w:r>
      <w:r>
        <w:rPr>
          <w:rFonts w:hint="eastAsia" w:asciiTheme="minorEastAsia" w:hAnsiTheme="minorEastAsia" w:eastAsiaTheme="minorEastAsia" w:cstheme="minorEastAsia"/>
          <w:b/>
          <w:bCs/>
          <w:sz w:val="32"/>
          <w:szCs w:val="32"/>
        </w:rPr>
        <w:t>加工产业方面，</w:t>
      </w:r>
      <w:r>
        <w:rPr>
          <w:rFonts w:hint="eastAsia" w:asciiTheme="minorEastAsia" w:hAnsiTheme="minorEastAsia" w:eastAsiaTheme="minorEastAsia" w:cstheme="minorEastAsia"/>
          <w:sz w:val="32"/>
          <w:szCs w:val="32"/>
        </w:rPr>
        <w:t>扶持会里、塔上、西口子与贫困户建立利益联结机制的带动主体发展小杂粮加工及农机具作业，促进贫困户增收脱贫。</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kern w:val="0"/>
          <w:sz w:val="32"/>
          <w:szCs w:val="32"/>
        </w:rPr>
        <w:t>2、生态造林。</w:t>
      </w:r>
      <w:r>
        <w:rPr>
          <w:rFonts w:hint="eastAsia" w:asciiTheme="minorEastAsia" w:hAnsiTheme="minorEastAsia" w:eastAsiaTheme="minorEastAsia" w:cstheme="minorEastAsia"/>
          <w:sz w:val="32"/>
          <w:szCs w:val="32"/>
        </w:rPr>
        <w:t>认真践行总书记“绿水青山就是金山银山”的理念，围绕建设生态岚县目标，积极推进会里“购买式造林、东口子村林业资产性收益为重点的合作社造林及公司+合作社+农户的造林、管护、经营一体化模式，以规模化和合作化方式大力实施退耕还林、荒山造林绿化等工程，</w:t>
      </w:r>
      <w:r>
        <w:rPr>
          <w:rFonts w:hint="eastAsia" w:asciiTheme="minorEastAsia" w:hAnsiTheme="minorEastAsia" w:eastAsiaTheme="minorEastAsia" w:cstheme="minorEastAsia"/>
          <w:kern w:val="0"/>
          <w:sz w:val="32"/>
          <w:szCs w:val="32"/>
        </w:rPr>
        <w:t>使更多的贫困人口通过造林的过程实现脱贫。</w:t>
      </w:r>
    </w:p>
    <w:p>
      <w:pPr>
        <w:spacing w:line="7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3、</w:t>
      </w:r>
      <w:r>
        <w:rPr>
          <w:rFonts w:hint="eastAsia" w:asciiTheme="minorEastAsia" w:hAnsiTheme="minorEastAsia" w:eastAsiaTheme="minorEastAsia" w:cstheme="minorEastAsia"/>
          <w:b/>
          <w:bCs/>
          <w:sz w:val="32"/>
          <w:szCs w:val="32"/>
        </w:rPr>
        <w:t>光伏扶贫。</w:t>
      </w:r>
      <w:r>
        <w:rPr>
          <w:rFonts w:hint="eastAsia" w:asciiTheme="minorEastAsia" w:hAnsiTheme="minorEastAsia" w:eastAsiaTheme="minorEastAsia" w:cstheme="minorEastAsia"/>
          <w:kern w:val="0"/>
          <w:sz w:val="32"/>
          <w:szCs w:val="32"/>
        </w:rPr>
        <w:t>建立健全4MW村级分布式光伏扶贫项目后续管理，细化完善光伏扶贫收益分配工作方案，确保项目持续稳定发挥效益，保证深度贫困户稳定受益，达到稳定脱贫。同时，按照贫困户自愿，大力推广5KW分布式户用光伏电站，给贫困户建立长久增收渠道，确保稳定脱贫。</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4、电商扶贫。</w:t>
      </w:r>
      <w:r>
        <w:rPr>
          <w:rFonts w:hint="eastAsia" w:asciiTheme="minorEastAsia" w:hAnsiTheme="minorEastAsia" w:eastAsiaTheme="minorEastAsia" w:cstheme="minorEastAsia"/>
          <w:kern w:val="0"/>
          <w:sz w:val="32"/>
          <w:szCs w:val="32"/>
        </w:rPr>
        <w:t>围绕马铃薯、特色产品加工业、乡村旅游等优势产业开发推出系列产品，通过扶持鼓励龙头企业、专业合作社应用电子商务带动贫困户，拓宽贫困群众的增收渠道，实现贫困群众减支增收。</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5、金融扶贫。</w:t>
      </w:r>
      <w:r>
        <w:rPr>
          <w:rFonts w:hint="eastAsia" w:asciiTheme="minorEastAsia" w:hAnsiTheme="minorEastAsia" w:eastAsiaTheme="minorEastAsia" w:cstheme="minorEastAsia"/>
          <w:kern w:val="0"/>
          <w:sz w:val="32"/>
          <w:szCs w:val="32"/>
        </w:rPr>
        <w:t>进一步加大金融扶贫力度，引导金融单位加大对贫困户的支持，引导贫困户将贷款用于自我发展，确保金融扶贫“精”准滴灌，有力撬动产业发展，带动贫困户脱贫，助推我镇经济社会发展。</w:t>
      </w:r>
    </w:p>
    <w:p>
      <w:pPr>
        <w:spacing w:line="700" w:lineRule="exact"/>
        <w:ind w:firstLine="64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6、</w:t>
      </w:r>
      <w:r>
        <w:rPr>
          <w:rFonts w:hint="eastAsia" w:asciiTheme="minorEastAsia" w:hAnsiTheme="minorEastAsia" w:eastAsiaTheme="minorEastAsia" w:cstheme="minorEastAsia"/>
          <w:b/>
          <w:bCs/>
          <w:kern w:val="0"/>
          <w:sz w:val="32"/>
          <w:szCs w:val="32"/>
        </w:rPr>
        <w:t>旅游扶贫。</w:t>
      </w:r>
      <w:r>
        <w:rPr>
          <w:rFonts w:hint="eastAsia" w:asciiTheme="minorEastAsia" w:hAnsiTheme="minorEastAsia" w:eastAsiaTheme="minorEastAsia" w:cstheme="minorEastAsia"/>
          <w:kern w:val="0"/>
          <w:sz w:val="32"/>
          <w:szCs w:val="32"/>
        </w:rPr>
        <w:t>结合全域旅游创建，巩固提升饮马池风景区建设，大力推广“旅游+”模式，扩大饮马池风景区影响力，进而带动农民增收。</w:t>
      </w:r>
    </w:p>
    <w:p>
      <w:pPr>
        <w:spacing w:line="7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（二）加快推进易地扶贫搬迁。</w:t>
      </w:r>
      <w:r>
        <w:rPr>
          <w:rFonts w:hint="eastAsia" w:asciiTheme="minorEastAsia" w:hAnsiTheme="minorEastAsia" w:eastAsiaTheme="minorEastAsia" w:cstheme="minorEastAsia"/>
          <w:sz w:val="32"/>
          <w:szCs w:val="32"/>
        </w:rPr>
        <w:t>统筹抓好易地扶贫搬迁各项工作，加快推进峁上、程道沟、阴土里、大洼、岔上、庄上、东沟、闫家湾、天井、大营坡、巨鹿沟、阴寨、安全沟13个整自然村搬迁工作及郭家会、花家沟、塔上、铁青4个插花村搬迁工作，</w:t>
      </w:r>
      <w:r>
        <w:rPr>
          <w:rFonts w:hint="eastAsia" w:asciiTheme="minorEastAsia" w:hAnsiTheme="minorEastAsia" w:eastAsiaTheme="minorEastAsia" w:cstheme="minorEastAsia"/>
          <w:kern w:val="0"/>
          <w:sz w:val="32"/>
          <w:szCs w:val="32"/>
        </w:rPr>
        <w:t>确保到2018年底全镇需搬迁人口全部入住。同时做好</w:t>
      </w:r>
      <w:r>
        <w:rPr>
          <w:rFonts w:hint="eastAsia" w:asciiTheme="minorEastAsia" w:hAnsiTheme="minorEastAsia" w:eastAsiaTheme="minorEastAsia" w:cstheme="minorEastAsia"/>
          <w:sz w:val="32"/>
          <w:szCs w:val="32"/>
        </w:rPr>
        <w:t>旧村拆除复垦、生态修复整治、</w:t>
      </w:r>
      <w:r>
        <w:rPr>
          <w:rFonts w:hint="eastAsia" w:asciiTheme="minorEastAsia" w:hAnsiTheme="minorEastAsia" w:eastAsiaTheme="minorEastAsia" w:cstheme="minorEastAsia"/>
          <w:kern w:val="0"/>
          <w:sz w:val="32"/>
          <w:szCs w:val="32"/>
        </w:rPr>
        <w:t>后续产业</w:t>
      </w:r>
      <w:r>
        <w:rPr>
          <w:rFonts w:hint="eastAsia" w:asciiTheme="minorEastAsia" w:hAnsiTheme="minorEastAsia" w:eastAsiaTheme="minorEastAsia" w:cstheme="minorEastAsia"/>
          <w:sz w:val="32"/>
          <w:szCs w:val="32"/>
        </w:rPr>
        <w:t>等工作，</w:t>
      </w:r>
      <w:r>
        <w:rPr>
          <w:rFonts w:hint="eastAsia" w:asciiTheme="minorEastAsia" w:hAnsiTheme="minorEastAsia" w:eastAsiaTheme="minorEastAsia" w:cstheme="minorEastAsia"/>
          <w:kern w:val="0"/>
          <w:sz w:val="32"/>
          <w:szCs w:val="32"/>
        </w:rPr>
        <w:t>确保搬得出、稳得住、能致富。</w:t>
      </w:r>
    </w:p>
    <w:p>
      <w:pPr>
        <w:spacing w:line="700" w:lineRule="exact"/>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五、扭住薄弱环节，补齐三个短板</w:t>
      </w:r>
    </w:p>
    <w:p>
      <w:pPr>
        <w:spacing w:line="7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（一）加快完善基础设施。</w:t>
      </w:r>
      <w:r>
        <w:rPr>
          <w:rFonts w:hint="eastAsia" w:asciiTheme="minorEastAsia" w:hAnsiTheme="minorEastAsia" w:eastAsiaTheme="minorEastAsia" w:cstheme="minorEastAsia"/>
          <w:b/>
          <w:bCs/>
          <w:kern w:val="0"/>
          <w:sz w:val="32"/>
          <w:szCs w:val="32"/>
        </w:rPr>
        <w:t>道路方面，</w:t>
      </w:r>
      <w:r>
        <w:rPr>
          <w:rFonts w:hint="eastAsia" w:asciiTheme="minorEastAsia" w:hAnsiTheme="minorEastAsia" w:eastAsiaTheme="minorEastAsia" w:cstheme="minorEastAsia"/>
          <w:kern w:val="0"/>
          <w:sz w:val="32"/>
          <w:szCs w:val="32"/>
        </w:rPr>
        <w:t>全镇9个行政村街巷硬化56377平方米。</w:t>
      </w:r>
      <w:r>
        <w:rPr>
          <w:rFonts w:hint="eastAsia" w:asciiTheme="minorEastAsia" w:hAnsiTheme="minorEastAsia" w:eastAsiaTheme="minorEastAsia" w:cstheme="minorEastAsia"/>
          <w:b/>
          <w:bCs/>
          <w:kern w:val="0"/>
          <w:sz w:val="32"/>
          <w:szCs w:val="32"/>
        </w:rPr>
        <w:t>村通网络工程扶贫方面，</w:t>
      </w:r>
      <w:r>
        <w:rPr>
          <w:rFonts w:hint="eastAsia" w:asciiTheme="minorEastAsia" w:hAnsiTheme="minorEastAsia" w:eastAsiaTheme="minorEastAsia" w:cstheme="minorEastAsia"/>
          <w:kern w:val="0"/>
          <w:sz w:val="32"/>
          <w:szCs w:val="32"/>
        </w:rPr>
        <w:t>张家湾、岔上、塔上、铁青4个行政村新建网络设施，接入宽带。</w:t>
      </w:r>
      <w:r>
        <w:rPr>
          <w:rFonts w:hint="eastAsia" w:asciiTheme="minorEastAsia" w:hAnsiTheme="minorEastAsia" w:eastAsiaTheme="minorEastAsia" w:cstheme="minorEastAsia"/>
          <w:b/>
          <w:bCs/>
          <w:kern w:val="0"/>
          <w:sz w:val="32"/>
          <w:szCs w:val="32"/>
        </w:rPr>
        <w:t>人畜饮水方面，</w:t>
      </w:r>
      <w:r>
        <w:rPr>
          <w:rFonts w:hint="eastAsia" w:asciiTheme="minorEastAsia" w:hAnsiTheme="minorEastAsia" w:eastAsiaTheme="minorEastAsia" w:cstheme="minorEastAsia"/>
          <w:kern w:val="0"/>
          <w:sz w:val="32"/>
          <w:szCs w:val="32"/>
        </w:rPr>
        <w:t>在会里、西口子、铁青、阳寨、楼坊坪5个村实施人畜饮水工程改建。</w:t>
      </w:r>
      <w:r>
        <w:rPr>
          <w:rFonts w:hint="eastAsia" w:asciiTheme="minorEastAsia" w:hAnsiTheme="minorEastAsia" w:eastAsiaTheme="minorEastAsia" w:cstheme="minorEastAsia"/>
          <w:b/>
          <w:bCs/>
          <w:kern w:val="0"/>
          <w:sz w:val="32"/>
          <w:szCs w:val="32"/>
        </w:rPr>
        <w:t>住房安全方面，</w:t>
      </w:r>
      <w:r>
        <w:rPr>
          <w:rFonts w:hint="eastAsia" w:asciiTheme="minorEastAsia" w:hAnsiTheme="minorEastAsia" w:eastAsiaTheme="minorEastAsia" w:cstheme="minorEastAsia"/>
          <w:kern w:val="0"/>
          <w:sz w:val="32"/>
          <w:szCs w:val="32"/>
        </w:rPr>
        <w:t>完成9个行政村</w:t>
      </w:r>
      <w:r>
        <w:rPr>
          <w:rFonts w:hint="eastAsia" w:asciiTheme="minorEastAsia" w:hAnsiTheme="minorEastAsia" w:eastAsiaTheme="minorEastAsia" w:cstheme="minorEastAsia"/>
          <w:color w:val="000000" w:themeColor="text1"/>
          <w:kern w:val="0"/>
          <w:sz w:val="32"/>
          <w:szCs w:val="32"/>
        </w:rPr>
        <w:t>48户</w:t>
      </w:r>
      <w:r>
        <w:rPr>
          <w:rFonts w:hint="eastAsia" w:asciiTheme="minorEastAsia" w:hAnsiTheme="minorEastAsia" w:eastAsiaTheme="minorEastAsia" w:cstheme="minorEastAsia"/>
          <w:kern w:val="0"/>
          <w:sz w:val="32"/>
          <w:szCs w:val="32"/>
        </w:rPr>
        <w:t>贫困户的住房改造工程。</w:t>
      </w:r>
      <w:r>
        <w:rPr>
          <w:rFonts w:hint="eastAsia" w:asciiTheme="minorEastAsia" w:hAnsiTheme="minorEastAsia" w:eastAsiaTheme="minorEastAsia" w:cstheme="minorEastAsia"/>
          <w:b/>
          <w:bCs/>
          <w:kern w:val="0"/>
          <w:sz w:val="32"/>
          <w:szCs w:val="32"/>
        </w:rPr>
        <w:t>农村改厕方面，</w:t>
      </w:r>
      <w:r>
        <w:rPr>
          <w:rFonts w:hint="eastAsia" w:asciiTheme="minorEastAsia" w:hAnsiTheme="minorEastAsia" w:eastAsiaTheme="minorEastAsia" w:cstheme="minorEastAsia"/>
          <w:kern w:val="0"/>
          <w:sz w:val="32"/>
          <w:szCs w:val="32"/>
        </w:rPr>
        <w:t>完成9个行政村484座农村厕所改造工作。</w:t>
      </w:r>
      <w:r>
        <w:rPr>
          <w:rFonts w:hint="eastAsia" w:asciiTheme="minorEastAsia" w:hAnsiTheme="minorEastAsia" w:eastAsiaTheme="minorEastAsia" w:cstheme="minorEastAsia"/>
          <w:b/>
          <w:bCs/>
          <w:kern w:val="0"/>
          <w:sz w:val="32"/>
          <w:szCs w:val="32"/>
        </w:rPr>
        <w:t>村卫生室建设方面，</w:t>
      </w:r>
      <w:r>
        <w:rPr>
          <w:rFonts w:hint="eastAsia" w:asciiTheme="minorEastAsia" w:hAnsiTheme="minorEastAsia" w:eastAsiaTheme="minorEastAsia" w:cstheme="minorEastAsia"/>
          <w:kern w:val="0"/>
          <w:sz w:val="32"/>
          <w:szCs w:val="32"/>
        </w:rPr>
        <w:t>楼坊坪新建1座，改建会里、岔上、张家湾、铁青4座。</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（二）全力提升公共服务</w:t>
      </w:r>
      <w:r>
        <w:rPr>
          <w:rFonts w:hint="eastAsia" w:asciiTheme="minorEastAsia" w:hAnsiTheme="minorEastAsia" w:eastAsiaTheme="minorEastAsia" w:cstheme="minorEastAsia"/>
          <w:sz w:val="32"/>
          <w:szCs w:val="32"/>
        </w:rPr>
        <w:t>。完善贫困村公共服务，文化活动室达到功能完善、设备齐全、制度健全标准，并配备服务管理人员，行政村综合性文化活动场所覆盖率100%，</w:t>
      </w:r>
      <w:r>
        <w:rPr>
          <w:rFonts w:hint="eastAsia" w:asciiTheme="minorEastAsia" w:hAnsiTheme="minorEastAsia" w:eastAsiaTheme="minorEastAsia" w:cstheme="minorEastAsia"/>
          <w:kern w:val="0"/>
          <w:sz w:val="32"/>
          <w:szCs w:val="32"/>
        </w:rPr>
        <w:t>新建铁青文化活动场所1座，岔上、张家湾、会里、东口子、西口子、阳寨、铁青文化广场7座。</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（三）积极推进社会帮扶</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kern w:val="0"/>
          <w:sz w:val="32"/>
          <w:szCs w:val="32"/>
        </w:rPr>
        <w:t>引导企业积极参与产业开发建设，围绕脱贫主导产业，发展壮大马铃薯种植、生态养殖、生态旅游等特色产业，带动贫困农民增收致富。支持青年学生、专业技术人才、退休人员参与扶贫志愿行动，努力把社会各界力量凝聚到脱贫攻坚上。</w:t>
      </w:r>
    </w:p>
    <w:p>
      <w:pPr>
        <w:spacing w:line="700" w:lineRule="exact"/>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六、加强改善民生，全力做好实事</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（一）落实教育扶贫政策。</w:t>
      </w:r>
      <w:r>
        <w:rPr>
          <w:rFonts w:hint="eastAsia" w:asciiTheme="minorEastAsia" w:hAnsiTheme="minorEastAsia" w:eastAsiaTheme="minorEastAsia" w:cstheme="minorEastAsia"/>
          <w:kern w:val="0"/>
          <w:sz w:val="32"/>
          <w:szCs w:val="32"/>
        </w:rPr>
        <w:t>全面落实学前教育、义务教育、高中教育、职业教育、大学本科教育等扶贫各项资助政策，实现建档立卡贫困家庭学生资助全覆盖；实施资助贫困家庭子女就学全覆盖。按照国家和省市学生资助政策，对贫困家庭子女就学进行资助；全面改善贫困村学校办学条件。</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kern w:val="0"/>
          <w:sz w:val="32"/>
          <w:szCs w:val="32"/>
        </w:rPr>
        <w:t>（二）加大</w:t>
      </w:r>
      <w:r>
        <w:rPr>
          <w:rFonts w:hint="eastAsia" w:asciiTheme="minorEastAsia" w:hAnsiTheme="minorEastAsia" w:eastAsiaTheme="minorEastAsia" w:cstheme="minorEastAsia"/>
          <w:b/>
          <w:bCs/>
          <w:kern w:val="0"/>
          <w:sz w:val="32"/>
          <w:szCs w:val="32"/>
        </w:rPr>
        <w:t>健康扶贫力度。</w:t>
      </w:r>
      <w:r>
        <w:rPr>
          <w:rFonts w:hint="eastAsia" w:asciiTheme="minorEastAsia" w:hAnsiTheme="minorEastAsia" w:eastAsiaTheme="minorEastAsia" w:cstheme="minorEastAsia"/>
          <w:kern w:val="0"/>
          <w:sz w:val="32"/>
          <w:szCs w:val="32"/>
        </w:rPr>
        <w:t>全面落实省、市、县关于农村建档立卡贫困人口医疗保障帮扶工作要求，从根本上解决农村人口因病致贫、因病返贫难题。</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（三）抓好社会兜底及护工护理培训就业。</w:t>
      </w:r>
      <w:r>
        <w:rPr>
          <w:rFonts w:hint="eastAsia" w:asciiTheme="minorEastAsia" w:hAnsiTheme="minorEastAsia" w:eastAsiaTheme="minorEastAsia" w:cstheme="minorEastAsia"/>
          <w:kern w:val="0"/>
          <w:sz w:val="32"/>
          <w:szCs w:val="32"/>
        </w:rPr>
        <w:t>按照“应扶尽扶，应保尽保”的要求，将符合条件的贫困群众全部纳入低保和特困群众供养保障范围，实行动态管理，全年新增低保 333户549人。深入推进“两线合一”，确保建档立卡贫困户中的低保户实现兜底保障确保应保尽保。扎实开展吕梁山护工培训，优先保障贫困村贫困户需求，强化就业服务，助力脱贫攻坚。</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（四）大力开展环境整治。</w:t>
      </w:r>
      <w:r>
        <w:rPr>
          <w:rFonts w:hint="eastAsia" w:asciiTheme="minorEastAsia" w:hAnsiTheme="minorEastAsia" w:eastAsiaTheme="minorEastAsia" w:cstheme="minorEastAsia"/>
          <w:kern w:val="0"/>
          <w:sz w:val="32"/>
          <w:szCs w:val="32"/>
        </w:rPr>
        <w:t>着力抓好以治垃圾、治污水、治农业面源污染为主的农村环境集中整治行动，严厉整治乱搭乱建行为，对存在问题采取“建账、查账、销账”的办法，逐项整改落实，着力抓好四堆清理、乡村美化工作彻底解决农村“脏、乱、差”问题。</w:t>
      </w:r>
    </w:p>
    <w:p>
      <w:pPr>
        <w:spacing w:line="700" w:lineRule="exact"/>
        <w:ind w:firstLine="64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七、加强组织领导，强化四项举措</w:t>
      </w:r>
    </w:p>
    <w:p>
      <w:pPr>
        <w:spacing w:line="700" w:lineRule="exact"/>
        <w:ind w:firstLine="651"/>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（一）加强组织领导。</w:t>
      </w:r>
      <w:r>
        <w:rPr>
          <w:rFonts w:hint="eastAsia" w:asciiTheme="minorEastAsia" w:hAnsiTheme="minorEastAsia" w:eastAsiaTheme="minorEastAsia" w:cstheme="minorEastAsia"/>
          <w:kern w:val="0"/>
          <w:sz w:val="32"/>
          <w:szCs w:val="32"/>
        </w:rPr>
        <w:t>成立界河口镇脱贫攻坚工作领导组，由镇委书记任第一组长，镇长任组长，各分管副职任副组长，副书记任脱贫攻坚领导小组办公室主任，加强对“四支”力量的组织领导，确保脱贫攻坚各项工作顺利推进，各项政策落到实处。</w:t>
      </w:r>
    </w:p>
    <w:p>
      <w:pPr>
        <w:spacing w:line="700" w:lineRule="exact"/>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（二）健全工作机制。</w:t>
      </w:r>
      <w:r>
        <w:rPr>
          <w:rFonts w:hint="eastAsia" w:asciiTheme="minorEastAsia" w:hAnsiTheme="minorEastAsia" w:eastAsiaTheme="minorEastAsia" w:cstheme="minorEastAsia"/>
          <w:sz w:val="32"/>
          <w:szCs w:val="32"/>
        </w:rPr>
        <w:t>转变工作方式，及时汇总工作进展，推进工作，解决问题。</w:t>
      </w:r>
    </w:p>
    <w:p>
      <w:pPr>
        <w:spacing w:line="700" w:lineRule="exact"/>
        <w:ind w:firstLine="643"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sz w:val="32"/>
          <w:szCs w:val="32"/>
        </w:rPr>
        <w:t>（三）推进党建与干部帮扶。</w:t>
      </w:r>
      <w:r>
        <w:rPr>
          <w:rFonts w:hint="eastAsia" w:asciiTheme="minorEastAsia" w:hAnsiTheme="minorEastAsia" w:eastAsiaTheme="minorEastAsia" w:cstheme="minorEastAsia"/>
          <w:kern w:val="0"/>
          <w:sz w:val="32"/>
          <w:szCs w:val="32"/>
        </w:rPr>
        <w:t>把夯实农村基层党组织同脱贫攻坚有机结合起来，充分发挥基层党组织战斗堡垒作用和党员先锋模范作用，以党建帮扶助推精准扶贫。在脱贫攻坚一线深入开展干部下乡精准扶贫活动，采取单位包村、干部包户、“第一书记”驻村，一村一策、一户一法，对症下药、精准滴灌、靶向治疗，做到不脱贫不脱钩。</w:t>
      </w:r>
    </w:p>
    <w:p>
      <w:pPr>
        <w:spacing w:line="700" w:lineRule="exact"/>
        <w:ind w:firstLine="651"/>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kern w:val="0"/>
          <w:sz w:val="32"/>
          <w:szCs w:val="32"/>
        </w:rPr>
        <w:t>（四）强化干部作风。</w:t>
      </w:r>
      <w:r>
        <w:rPr>
          <w:rFonts w:hint="eastAsia" w:asciiTheme="minorEastAsia" w:hAnsiTheme="minorEastAsia" w:eastAsiaTheme="minorEastAsia" w:cstheme="minorEastAsia"/>
          <w:sz w:val="32"/>
          <w:szCs w:val="32"/>
        </w:rPr>
        <w:t>全面贯彻落实中央、省委关于脱贫攻坚作风建设年的各项部署，深化扶贫领域监督执纪问责，深入开展扶贫领域不正之风和腐败问题专项治理，以作风攻坚促脱贫攻坚，确保脱贫成色成效。</w:t>
      </w:r>
    </w:p>
    <w:p>
      <w:pPr>
        <w:spacing w:line="700" w:lineRule="exact"/>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二、收入预算说明</w:t>
      </w:r>
    </w:p>
    <w:p>
      <w:pPr>
        <w:spacing w:line="700" w:lineRule="exact"/>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2018年收入预算8,525,283.00元。其中：财政拨款8,525,283.00元。2017年财政拨款19,988,408.07元，比上年减少11,463,125.07元。</w:t>
      </w:r>
    </w:p>
    <w:p>
      <w:pPr>
        <w:spacing w:line="700" w:lineRule="exact"/>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三、支出预算说明</w:t>
      </w:r>
    </w:p>
    <w:p>
      <w:pPr>
        <w:spacing w:line="700" w:lineRule="exact"/>
        <w:ind w:firstLine="64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一）2018年支出预算按用途划分：（1）人员支出预算3,167,903.00元，2017年人员支出2,585,435.00元，比上年增加582,468.00元。公用支出680,280.00元，2017年度公用经费618,468.00元，比上年增加61,812.00元。（2）项目支出预算4,677,100.00元，2017年度项目款24,158,487.20元，比上年减少19,481,387.20元。主要项目是</w:t>
      </w:r>
    </w:p>
    <w:p>
      <w:pPr>
        <w:spacing w:line="700" w:lineRule="exact"/>
        <w:ind w:firstLine="64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①其他组织事务支出100,000.00元</w:t>
      </w:r>
    </w:p>
    <w:p>
      <w:pPr>
        <w:spacing w:line="700" w:lineRule="exact"/>
        <w:ind w:firstLine="64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②林业事业机构51,500.00元</w:t>
      </w:r>
    </w:p>
    <w:p>
      <w:pPr>
        <w:spacing w:line="700" w:lineRule="exact"/>
        <w:ind w:firstLine="64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③其他扶贫支出4,525,600.00元</w:t>
      </w:r>
    </w:p>
    <w:p>
      <w:pPr>
        <w:spacing w:line="7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（二）2018年涉及政府采购项目个，预算资金元。</w:t>
      </w:r>
    </w:p>
    <w:p>
      <w:pPr>
        <w:spacing w:line="7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（三）2018年涉及政府购买服务项目个，预算资金元。</w:t>
      </w:r>
    </w:p>
    <w:p>
      <w:pPr>
        <w:spacing w:line="7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（四）2018年三公经费共计</w:t>
      </w:r>
      <w:r>
        <w:rPr>
          <w:rFonts w:hint="eastAsia" w:asciiTheme="minorEastAsia" w:hAnsiTheme="minorEastAsia" w:eastAsiaTheme="minorEastAsia" w:cstheme="minorEastAsia"/>
          <w:sz w:val="32"/>
          <w:szCs w:val="32"/>
          <w:u w:val="single"/>
        </w:rPr>
        <w:t>50000</w:t>
      </w:r>
      <w:r>
        <w:rPr>
          <w:rFonts w:hint="eastAsia" w:asciiTheme="minorEastAsia" w:hAnsiTheme="minorEastAsia" w:eastAsiaTheme="minorEastAsia" w:cstheme="minorEastAsia"/>
          <w:sz w:val="32"/>
          <w:szCs w:val="32"/>
        </w:rPr>
        <w:t>元，比去年增加</w:t>
      </w:r>
      <w:r>
        <w:rPr>
          <w:rFonts w:hint="eastAsia" w:asciiTheme="minorEastAsia" w:hAnsiTheme="minorEastAsia" w:eastAsiaTheme="minorEastAsia" w:cstheme="minorEastAsia"/>
          <w:sz w:val="32"/>
          <w:szCs w:val="32"/>
          <w:u w:val="single"/>
        </w:rPr>
        <w:t>2050</w:t>
      </w:r>
      <w:r>
        <w:rPr>
          <w:rFonts w:hint="eastAsia" w:asciiTheme="minorEastAsia" w:hAnsiTheme="minorEastAsia" w:eastAsiaTheme="minorEastAsia" w:cstheme="minorEastAsia"/>
          <w:sz w:val="32"/>
          <w:szCs w:val="32"/>
        </w:rPr>
        <w:t>元，公务接待费 元。其中因公出国（境）元，比去年增（减）元；公务用车购置及运行维护费</w:t>
      </w:r>
      <w:r>
        <w:rPr>
          <w:rFonts w:hint="eastAsia" w:asciiTheme="minorEastAsia" w:hAnsiTheme="minorEastAsia" w:eastAsiaTheme="minorEastAsia" w:cstheme="minorEastAsia"/>
          <w:sz w:val="32"/>
          <w:szCs w:val="32"/>
          <w:u w:val="single"/>
        </w:rPr>
        <w:t>50000</w:t>
      </w:r>
      <w:r>
        <w:rPr>
          <w:rFonts w:hint="eastAsia" w:asciiTheme="minorEastAsia" w:hAnsiTheme="minorEastAsia" w:eastAsiaTheme="minorEastAsia" w:cstheme="minorEastAsia"/>
          <w:sz w:val="32"/>
          <w:szCs w:val="32"/>
        </w:rPr>
        <w:t>元。</w:t>
      </w:r>
    </w:p>
    <w:p>
      <w:pPr>
        <w:spacing w:line="7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（其中公务用车购置费元，公务用车运行维护费</w:t>
      </w:r>
      <w:r>
        <w:rPr>
          <w:rFonts w:hint="eastAsia" w:asciiTheme="minorEastAsia" w:hAnsiTheme="minorEastAsia" w:eastAsiaTheme="minorEastAsia" w:cstheme="minorEastAsia"/>
          <w:sz w:val="32"/>
          <w:szCs w:val="32"/>
          <w:u w:val="single"/>
        </w:rPr>
        <w:t>50000</w:t>
      </w:r>
      <w:r>
        <w:rPr>
          <w:rFonts w:hint="eastAsia" w:asciiTheme="minorEastAsia" w:hAnsiTheme="minorEastAsia" w:eastAsiaTheme="minorEastAsia" w:cstheme="minorEastAsia"/>
          <w:sz w:val="32"/>
          <w:szCs w:val="32"/>
        </w:rPr>
        <w:t>元，）比上年增加2050元。</w:t>
      </w:r>
    </w:p>
    <w:p>
      <w:pPr>
        <w:spacing w:line="7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（五）2018年机关运行经费预算情况 </w:t>
      </w:r>
    </w:p>
    <w:p>
      <w:pPr>
        <w:spacing w:line="7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2018年本部门（含下属单位）履行一般行政事业管理职能、维持机关运行，用于一般公共预算安排的行政运行经费，合计680,280.00元，比上年增加61,812.00元。</w:t>
      </w:r>
    </w:p>
    <w:p>
      <w:pPr>
        <w:pStyle w:val="7"/>
        <w:numPr>
          <w:ilvl w:val="0"/>
          <w:numId w:val="3"/>
        </w:numPr>
        <w:spacing w:line="660" w:lineRule="exact"/>
        <w:ind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重点项目绩效目标实施情况说明</w:t>
      </w:r>
    </w:p>
    <w:p>
      <w:pPr>
        <w:spacing w:line="660" w:lineRule="exact"/>
        <w:ind w:left="640"/>
        <w:rPr>
          <w:rFonts w:hint="eastAsia" w:ascii="仿宋" w:hAnsi="仿宋" w:eastAsia="仿宋" w:cs="仿宋"/>
          <w:sz w:val="32"/>
          <w:szCs w:val="32"/>
        </w:rPr>
      </w:pPr>
      <w:r>
        <w:rPr>
          <w:rFonts w:hint="eastAsia" w:ascii="仿宋" w:hAnsi="仿宋" w:eastAsia="仿宋" w:cs="仿宋"/>
          <w:sz w:val="32"/>
          <w:szCs w:val="32"/>
        </w:rPr>
        <w:t>本年度根据上级确定的重点项目均制定出切实可行的绩效目标，并在预算执行年度在认真组织实施。</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 名词解释</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1、基本支出：指为保障机构正常运转、完成日常工作任务而发生的人员支出和公用支出。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2、项目支出：指在基本支出之外为完成特定行政任务和事业发展目标所发生的支出。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4、机关运行经费：指行政单位和参照公务员法管理的事业单位使用一般公共预算安排的基本支出中的日常公用经费支出。</w:t>
      </w:r>
    </w:p>
    <w:p>
      <w:pPr>
        <w:spacing w:line="660" w:lineRule="exact"/>
        <w:ind w:left="640"/>
        <w:rPr>
          <w:rFonts w:asciiTheme="minorEastAsia" w:hAnsiTheme="minorEastAsia" w:eastAsiaTheme="minorEastAsia" w:cstheme="minorEastAsia"/>
          <w:sz w:val="32"/>
          <w:szCs w:val="32"/>
        </w:rPr>
      </w:pPr>
    </w:p>
    <w:p>
      <w:pPr>
        <w:spacing w:line="660" w:lineRule="exact"/>
        <w:ind w:left="640"/>
        <w:rPr>
          <w:rFonts w:asciiTheme="minorEastAsia" w:hAnsiTheme="minorEastAsia" w:eastAsiaTheme="minorEastAsia" w:cstheme="minorEastAsia"/>
          <w:sz w:val="32"/>
          <w:szCs w:val="32"/>
        </w:rPr>
      </w:pPr>
    </w:p>
    <w:p>
      <w:pPr>
        <w:spacing w:line="660" w:lineRule="exact"/>
        <w:ind w:left="640"/>
        <w:rPr>
          <w:rFonts w:asciiTheme="minorEastAsia" w:hAnsiTheme="minorEastAsia" w:eastAsiaTheme="minorEastAsia" w:cstheme="minorEastAsia"/>
          <w:sz w:val="32"/>
          <w:szCs w:val="32"/>
        </w:rPr>
      </w:pPr>
    </w:p>
    <w:p>
      <w:pPr>
        <w:spacing w:line="660" w:lineRule="exact"/>
        <w:ind w:left="640"/>
        <w:rPr>
          <w:rFonts w:asciiTheme="minorEastAsia" w:hAnsiTheme="minorEastAsia" w:eastAsiaTheme="minorEastAsia" w:cstheme="minorEastAsia"/>
          <w:sz w:val="32"/>
          <w:szCs w:val="32"/>
        </w:rPr>
      </w:pPr>
    </w:p>
    <w:p>
      <w:pPr>
        <w:spacing w:line="660" w:lineRule="exact"/>
        <w:ind w:firstLine="64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岚县界河口镇人民政府   </w:t>
      </w:r>
    </w:p>
    <w:p>
      <w:pPr>
        <w:spacing w:line="660" w:lineRule="exact"/>
        <w:ind w:firstLine="64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二0一八年五月十五日</w:t>
      </w:r>
    </w:p>
    <w:p>
      <w:pPr>
        <w:spacing w:line="660" w:lineRule="exact"/>
        <w:rPr>
          <w:rFonts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46D5F"/>
    <w:multiLevelType w:val="singleLevel"/>
    <w:tmpl w:val="AC146D5F"/>
    <w:lvl w:ilvl="0" w:tentative="0">
      <w:start w:val="3"/>
      <w:numFmt w:val="chineseCounting"/>
      <w:suff w:val="nothing"/>
      <w:lvlText w:val="（%1）"/>
      <w:lvlJc w:val="left"/>
      <w:pPr>
        <w:ind w:left="640" w:firstLine="0"/>
      </w:pPr>
      <w:rPr>
        <w:rFonts w:hint="eastAsia"/>
      </w:rPr>
    </w:lvl>
  </w:abstractNum>
  <w:abstractNum w:abstractNumId="1">
    <w:nsid w:val="75145A19"/>
    <w:multiLevelType w:val="multilevel"/>
    <w:tmpl w:val="75145A19"/>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AA54BE4"/>
    <w:multiLevelType w:val="multilevel"/>
    <w:tmpl w:val="7AA54BE4"/>
    <w:lvl w:ilvl="0" w:tentative="0">
      <w:start w:val="6"/>
      <w:numFmt w:val="japaneseCounting"/>
      <w:lvlText w:val="（%1）"/>
      <w:lvlJc w:val="left"/>
      <w:pPr>
        <w:ind w:left="1647" w:hanging="1080"/>
      </w:pPr>
    </w:lvl>
    <w:lvl w:ilvl="1" w:tentative="0">
      <w:start w:val="1"/>
      <w:numFmt w:val="decimal"/>
      <w:lvlText w:val="%2."/>
      <w:lvlJc w:val="left"/>
      <w:pPr>
        <w:tabs>
          <w:tab w:val="left" w:pos="1439"/>
        </w:tabs>
        <w:ind w:left="1439" w:hanging="360"/>
      </w:pPr>
    </w:lvl>
    <w:lvl w:ilvl="2" w:tentative="0">
      <w:start w:val="1"/>
      <w:numFmt w:val="decimal"/>
      <w:lvlText w:val="%3."/>
      <w:lvlJc w:val="left"/>
      <w:pPr>
        <w:tabs>
          <w:tab w:val="left" w:pos="2159"/>
        </w:tabs>
        <w:ind w:left="2159" w:hanging="360"/>
      </w:pPr>
    </w:lvl>
    <w:lvl w:ilvl="3" w:tentative="0">
      <w:start w:val="1"/>
      <w:numFmt w:val="decimal"/>
      <w:lvlText w:val="%4."/>
      <w:lvlJc w:val="left"/>
      <w:pPr>
        <w:tabs>
          <w:tab w:val="left" w:pos="2879"/>
        </w:tabs>
        <w:ind w:left="2879" w:hanging="360"/>
      </w:pPr>
    </w:lvl>
    <w:lvl w:ilvl="4" w:tentative="0">
      <w:start w:val="1"/>
      <w:numFmt w:val="decimal"/>
      <w:lvlText w:val="%5."/>
      <w:lvlJc w:val="left"/>
      <w:pPr>
        <w:tabs>
          <w:tab w:val="left" w:pos="3599"/>
        </w:tabs>
        <w:ind w:left="3599" w:hanging="360"/>
      </w:pPr>
    </w:lvl>
    <w:lvl w:ilvl="5" w:tentative="0">
      <w:start w:val="1"/>
      <w:numFmt w:val="decimal"/>
      <w:lvlText w:val="%6."/>
      <w:lvlJc w:val="left"/>
      <w:pPr>
        <w:tabs>
          <w:tab w:val="left" w:pos="4319"/>
        </w:tabs>
        <w:ind w:left="4319" w:hanging="360"/>
      </w:pPr>
    </w:lvl>
    <w:lvl w:ilvl="6" w:tentative="0">
      <w:start w:val="1"/>
      <w:numFmt w:val="decimal"/>
      <w:lvlText w:val="%7."/>
      <w:lvlJc w:val="left"/>
      <w:pPr>
        <w:tabs>
          <w:tab w:val="left" w:pos="5039"/>
        </w:tabs>
        <w:ind w:left="5039" w:hanging="360"/>
      </w:pPr>
    </w:lvl>
    <w:lvl w:ilvl="7" w:tentative="0">
      <w:start w:val="1"/>
      <w:numFmt w:val="decimal"/>
      <w:lvlText w:val="%8."/>
      <w:lvlJc w:val="left"/>
      <w:pPr>
        <w:tabs>
          <w:tab w:val="left" w:pos="5759"/>
        </w:tabs>
        <w:ind w:left="5759" w:hanging="360"/>
      </w:pPr>
    </w:lvl>
    <w:lvl w:ilvl="8" w:tentative="0">
      <w:start w:val="1"/>
      <w:numFmt w:val="decimal"/>
      <w:lvlText w:val="%9."/>
      <w:lvlJc w:val="left"/>
      <w:pPr>
        <w:tabs>
          <w:tab w:val="left" w:pos="6479"/>
        </w:tabs>
        <w:ind w:left="6479" w:hanging="360"/>
      </w:pPr>
    </w:lvl>
  </w:abstractNum>
  <w:num w:numId="1">
    <w:abstractNumId w:val="0"/>
  </w:num>
  <w:num w:numId="2">
    <w:abstractNumId w:val="1"/>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E255F68"/>
    <w:rsid w:val="00486BFB"/>
    <w:rsid w:val="00722DF5"/>
    <w:rsid w:val="03743AE3"/>
    <w:rsid w:val="08AF5CF4"/>
    <w:rsid w:val="0DFF44AC"/>
    <w:rsid w:val="0F49710F"/>
    <w:rsid w:val="11DC40DD"/>
    <w:rsid w:val="127260D4"/>
    <w:rsid w:val="1B3868F4"/>
    <w:rsid w:val="27C762E6"/>
    <w:rsid w:val="361C399B"/>
    <w:rsid w:val="395E2245"/>
    <w:rsid w:val="3C9D1505"/>
    <w:rsid w:val="42FA2BDC"/>
    <w:rsid w:val="50CD4C5D"/>
    <w:rsid w:val="50D91E70"/>
    <w:rsid w:val="54526D7D"/>
    <w:rsid w:val="56255381"/>
    <w:rsid w:val="5E221E10"/>
    <w:rsid w:val="634D5CCC"/>
    <w:rsid w:val="693A6354"/>
    <w:rsid w:val="6B355DCA"/>
    <w:rsid w:val="6D535020"/>
    <w:rsid w:val="6E255F68"/>
    <w:rsid w:val="6F6C4051"/>
    <w:rsid w:val="6FE64B03"/>
    <w:rsid w:val="71672629"/>
    <w:rsid w:val="774362B4"/>
    <w:rsid w:val="78E35DA4"/>
    <w:rsid w:val="7C8A4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
    <w:name w:val="Normal (Web)"/>
    <w:basedOn w:val="1"/>
    <w:next w:val="1"/>
    <w:qFormat/>
    <w:uiPriority w:val="0"/>
    <w:pPr>
      <w:widowControl/>
      <w:spacing w:beforeAutospacing="1" w:afterAutospacing="1"/>
      <w:jc w:val="left"/>
    </w:pPr>
    <w:rPr>
      <w:rFonts w:ascii="宋体" w:hAnsi="宋体" w:cs="宋体"/>
      <w:kern w:val="0"/>
      <w:sz w:val="24"/>
    </w:rPr>
  </w:style>
  <w:style w:type="character" w:styleId="6">
    <w:name w:val="Hyperlink"/>
    <w:basedOn w:val="5"/>
    <w:qFormat/>
    <w:uiPriority w:val="0"/>
    <w:rPr>
      <w:color w:val="0000FF"/>
      <w:u w:val="single"/>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806</Words>
  <Characters>4598</Characters>
  <Lines>38</Lines>
  <Paragraphs>10</Paragraphs>
  <TotalTime>8</TotalTime>
  <ScaleCrop>false</ScaleCrop>
  <LinksUpToDate>false</LinksUpToDate>
  <CharactersWithSpaces>5394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2018-05-14T01:18:00Z</dcterms:created>
  <dc:creator>程浩</dc:creator>
  <cp:lastModifiedBy>Nietzsche jünger</cp:lastModifiedBy>
  <dcterms:modified xsi:type="dcterms:W3CDTF">2021-07-19T02:15:37Z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D169FA03032E4BB0942EF81524ACC04D</vt:lpwstr>
  </property>
</Properties>
</file>