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岚县医疗保障局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廉政风险防控图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 xml:space="preserve">  医疗报销类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-764540</wp:posOffset>
            </wp:positionH>
            <wp:positionV relativeFrom="paragraph">
              <wp:posOffset>161925</wp:posOffset>
            </wp:positionV>
            <wp:extent cx="6982460" cy="5737225"/>
            <wp:effectExtent l="0" t="0" r="8890" b="1587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2460" cy="573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A4D2A"/>
    <w:rsid w:val="667A4D2A"/>
    <w:rsid w:val="77B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2021-07-09T10:41:00Z</dcterms:created>
  <dc:creator>梦蝶</dc:creator>
  <cp:lastModifiedBy>梦蝶</cp:lastModifiedBy>
  <cp:lastPrinted>2021-07-09T11:01:47Z</cp:lastPrinted>
  <dcterms:modified xsi:type="dcterms:W3CDTF">2021-07-09T11:09:37Z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784EF85712E4412D9BEA86129459DE0C</vt:lpwstr>
  </property>
</Properties>
</file>