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0" w:type="dxa"/>
        <w:jc w:val="center"/>
        <w:tblLayout w:type="fixed"/>
        <w:tblCellMar>
          <w:top w:w="15" w:type="dxa"/>
          <w:left w:w="15" w:type="dxa"/>
          <w:right w:w="15" w:type="dxa"/>
        </w:tblCellMar>
        <w:tblLook w:val="04A0"/>
      </w:tblPr>
      <w:tblGrid>
        <w:gridCol w:w="628"/>
        <w:gridCol w:w="1020"/>
        <w:gridCol w:w="1775"/>
        <w:gridCol w:w="1506"/>
        <w:gridCol w:w="2706"/>
        <w:gridCol w:w="2329"/>
        <w:gridCol w:w="1868"/>
        <w:gridCol w:w="1748"/>
        <w:gridCol w:w="1020"/>
      </w:tblGrid>
      <w:tr w:rsidR="00217D76">
        <w:trPr>
          <w:trHeight w:val="540"/>
          <w:jc w:val="center"/>
        </w:trPr>
        <w:tc>
          <w:tcPr>
            <w:tcW w:w="14600" w:type="dxa"/>
            <w:gridSpan w:val="9"/>
            <w:tcBorders>
              <w:top w:val="nil"/>
              <w:left w:val="nil"/>
              <w:bottom w:val="single" w:sz="4" w:space="0" w:color="auto"/>
              <w:right w:val="nil"/>
            </w:tcBorders>
          </w:tcPr>
          <w:p w:rsidR="00217D76" w:rsidRDefault="00996E19">
            <w:pPr>
              <w:jc w:val="center"/>
              <w:rPr>
                <w:b/>
                <w:bCs/>
                <w:sz w:val="44"/>
                <w:szCs w:val="44"/>
              </w:rPr>
            </w:pPr>
            <w:r>
              <w:rPr>
                <w:rFonts w:hint="eastAsia"/>
                <w:b/>
                <w:bCs/>
                <w:sz w:val="44"/>
                <w:szCs w:val="44"/>
              </w:rPr>
              <w:t>岚县人力资源和社会保障局权力和责任清单</w:t>
            </w:r>
          </w:p>
        </w:tc>
      </w:tr>
      <w:tr w:rsidR="00217D7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217D76" w:rsidRDefault="00996E19">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备注</w:t>
            </w:r>
          </w:p>
        </w:tc>
      </w:tr>
      <w:tr w:rsidR="00217D7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217D76" w:rsidRDefault="00996E19">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217D76" w:rsidRDefault="00996E19">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r>
      <w:tr w:rsidR="00217D7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1020"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1775" w:type="dxa"/>
            <w:tcBorders>
              <w:top w:val="single" w:sz="4" w:space="0" w:color="auto"/>
              <w:left w:val="nil"/>
              <w:bottom w:val="single" w:sz="4" w:space="0" w:color="auto"/>
              <w:right w:val="single" w:sz="4" w:space="0" w:color="auto"/>
            </w:tcBorders>
            <w:vAlign w:val="center"/>
          </w:tcPr>
          <w:p w:rsidR="00217D76" w:rsidRDefault="00996E19">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2706"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2329"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1868" w:type="dxa"/>
            <w:vMerge/>
            <w:tcBorders>
              <w:top w:val="nil"/>
              <w:left w:val="single" w:sz="4" w:space="0" w:color="auto"/>
              <w:bottom w:val="single" w:sz="4" w:space="0" w:color="auto"/>
              <w:right w:val="single" w:sz="4" w:space="0" w:color="auto"/>
            </w:tcBorders>
            <w:vAlign w:val="center"/>
          </w:tcPr>
          <w:p w:rsidR="00217D76" w:rsidRDefault="00217D76">
            <w:pPr>
              <w:rPr>
                <w:b/>
                <w:bCs/>
                <w:sz w:val="22"/>
                <w:szCs w:val="22"/>
              </w:rPr>
            </w:pPr>
          </w:p>
        </w:tc>
        <w:tc>
          <w:tcPr>
            <w:tcW w:w="1748" w:type="dxa"/>
            <w:vMerge/>
            <w:tcBorders>
              <w:top w:val="nil"/>
              <w:left w:val="single" w:sz="4" w:space="0" w:color="auto"/>
              <w:bottom w:val="single" w:sz="4" w:space="0" w:color="auto"/>
              <w:right w:val="nil"/>
            </w:tcBorders>
            <w:vAlign w:val="center"/>
          </w:tcPr>
          <w:p w:rsidR="00217D76" w:rsidRDefault="00217D76">
            <w:pPr>
              <w:rPr>
                <w:b/>
                <w:bCs/>
              </w:rPr>
            </w:pPr>
          </w:p>
        </w:tc>
        <w:tc>
          <w:tcPr>
            <w:tcW w:w="1020"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r>
      <w:tr w:rsidR="00217D76">
        <w:trPr>
          <w:trHeight w:val="7380"/>
          <w:jc w:val="center"/>
        </w:trPr>
        <w:tc>
          <w:tcPr>
            <w:tcW w:w="628" w:type="dxa"/>
            <w:tcBorders>
              <w:top w:val="nil"/>
              <w:left w:val="single" w:sz="4" w:space="0" w:color="auto"/>
              <w:bottom w:val="single" w:sz="4" w:space="0" w:color="auto"/>
              <w:right w:val="single" w:sz="4" w:space="0" w:color="auto"/>
            </w:tcBorders>
            <w:vAlign w:val="center"/>
          </w:tcPr>
          <w:p w:rsidR="00217D76" w:rsidRDefault="00996E19">
            <w:pPr>
              <w:rPr>
                <w:sz w:val="22"/>
                <w:szCs w:val="22"/>
              </w:rPr>
            </w:pPr>
            <w:r>
              <w:rPr>
                <w:rFonts w:hint="eastAsia"/>
                <w:sz w:val="22"/>
                <w:szCs w:val="22"/>
              </w:rPr>
              <w:t>行政给付</w:t>
            </w:r>
          </w:p>
        </w:tc>
        <w:tc>
          <w:tcPr>
            <w:tcW w:w="1020" w:type="dxa"/>
            <w:tcBorders>
              <w:top w:val="nil"/>
              <w:left w:val="nil"/>
              <w:bottom w:val="single" w:sz="4" w:space="0" w:color="auto"/>
              <w:right w:val="single" w:sz="4" w:space="0" w:color="auto"/>
            </w:tcBorders>
            <w:vAlign w:val="center"/>
          </w:tcPr>
          <w:p w:rsidR="00217D76" w:rsidRDefault="004A5E54">
            <w:pPr>
              <w:rPr>
                <w:sz w:val="22"/>
                <w:szCs w:val="22"/>
              </w:rPr>
            </w:pPr>
            <w:r>
              <w:rPr>
                <w:rFonts w:hint="eastAsia"/>
                <w:sz w:val="22"/>
                <w:szCs w:val="22"/>
              </w:rPr>
              <w:t>1000-G-00301-141127</w:t>
            </w:r>
          </w:p>
        </w:tc>
        <w:tc>
          <w:tcPr>
            <w:tcW w:w="1775" w:type="dxa"/>
            <w:tcBorders>
              <w:top w:val="single" w:sz="4" w:space="0" w:color="auto"/>
              <w:left w:val="nil"/>
              <w:bottom w:val="single" w:sz="4" w:space="0" w:color="auto"/>
              <w:right w:val="single" w:sz="4" w:space="0" w:color="auto"/>
            </w:tcBorders>
            <w:vAlign w:val="center"/>
          </w:tcPr>
          <w:p w:rsidR="00217D76" w:rsidRDefault="00996E19">
            <w:r>
              <w:rPr>
                <w:rFonts w:hint="eastAsia"/>
              </w:rPr>
              <w:t>参加机关事业养老保险的离退休人员养老金发放</w:t>
            </w:r>
          </w:p>
        </w:tc>
        <w:tc>
          <w:tcPr>
            <w:tcW w:w="1506" w:type="dxa"/>
            <w:tcBorders>
              <w:top w:val="nil"/>
              <w:left w:val="nil"/>
              <w:bottom w:val="single" w:sz="4" w:space="0" w:color="auto"/>
              <w:right w:val="single" w:sz="4" w:space="0" w:color="auto"/>
            </w:tcBorders>
            <w:vAlign w:val="center"/>
          </w:tcPr>
          <w:p w:rsidR="00217D76" w:rsidRDefault="00996E19">
            <w:pPr>
              <w:spacing w:after="240"/>
            </w:pPr>
            <w:r>
              <w:rPr>
                <w:rFonts w:hint="eastAsia"/>
              </w:rPr>
              <w:br/>
            </w:r>
            <w:r>
              <w:rPr>
                <w:rFonts w:hint="eastAsia"/>
              </w:rPr>
              <w:br/>
              <w:t>【法律】《社会保险法》第十六条</w:t>
            </w:r>
          </w:p>
        </w:tc>
        <w:tc>
          <w:tcPr>
            <w:tcW w:w="2706" w:type="dxa"/>
            <w:tcBorders>
              <w:top w:val="nil"/>
              <w:left w:val="nil"/>
              <w:bottom w:val="single" w:sz="4" w:space="0" w:color="auto"/>
              <w:right w:val="single" w:sz="4" w:space="0" w:color="auto"/>
            </w:tcBorders>
            <w:vAlign w:val="center"/>
          </w:tcPr>
          <w:p w:rsidR="00217D76" w:rsidRDefault="00996E19">
            <w:pPr>
              <w:rPr>
                <w:sz w:val="20"/>
                <w:szCs w:val="20"/>
              </w:rPr>
            </w:pPr>
            <w:r>
              <w:rPr>
                <w:rFonts w:hint="eastAsia"/>
                <w:sz w:val="22"/>
                <w:szCs w:val="22"/>
              </w:rPr>
              <w:t>1.受理责任：对符合参加机关事业养老保险的离退休人员养老金发放条件的予以受理，对不符合条件的不予受理（材料不全的一次性告知和说明所需材料）。</w:t>
            </w:r>
            <w:r>
              <w:rPr>
                <w:rFonts w:hint="eastAsia"/>
                <w:sz w:val="22"/>
                <w:szCs w:val="22"/>
              </w:rPr>
              <w:br/>
              <w:t>2.承办责任：按参加机关事业养老保险的离退休人员养老金发</w:t>
            </w:r>
            <w:proofErr w:type="gramStart"/>
            <w:r>
              <w:rPr>
                <w:rFonts w:hint="eastAsia"/>
                <w:sz w:val="22"/>
                <w:szCs w:val="22"/>
              </w:rPr>
              <w:t>放规定</w:t>
            </w:r>
            <w:proofErr w:type="gramEnd"/>
            <w:r>
              <w:rPr>
                <w:rFonts w:hint="eastAsia"/>
                <w:sz w:val="22"/>
                <w:szCs w:val="22"/>
              </w:rPr>
              <w:t>程序进行操作，对申报材料的审核严格把关。</w:t>
            </w:r>
            <w:r>
              <w:rPr>
                <w:rFonts w:hint="eastAsia"/>
                <w:sz w:val="22"/>
                <w:szCs w:val="22"/>
              </w:rPr>
              <w:br/>
              <w:t>3.审批责任：对符合参加机关事业养老保险的离退休人员养老金发</w:t>
            </w:r>
            <w:proofErr w:type="gramStart"/>
            <w:r>
              <w:rPr>
                <w:rFonts w:hint="eastAsia"/>
                <w:sz w:val="22"/>
                <w:szCs w:val="22"/>
              </w:rPr>
              <w:t>放办理</w:t>
            </w:r>
            <w:proofErr w:type="gramEnd"/>
            <w:r>
              <w:rPr>
                <w:rFonts w:hint="eastAsia"/>
                <w:sz w:val="22"/>
                <w:szCs w:val="22"/>
              </w:rPr>
              <w:t>条件的申请人准予给以办理，对不符合条件的申请人不予办理。</w:t>
            </w:r>
            <w:r>
              <w:rPr>
                <w:rFonts w:hint="eastAsia"/>
                <w:sz w:val="22"/>
                <w:szCs w:val="22"/>
              </w:rPr>
              <w:br/>
              <w:t>4.传达责任：及时发放。</w:t>
            </w:r>
          </w:p>
        </w:tc>
        <w:tc>
          <w:tcPr>
            <w:tcW w:w="2329" w:type="dxa"/>
            <w:tcBorders>
              <w:top w:val="nil"/>
              <w:left w:val="nil"/>
              <w:bottom w:val="single" w:sz="4" w:space="0" w:color="auto"/>
              <w:right w:val="single" w:sz="4" w:space="0" w:color="auto"/>
            </w:tcBorders>
            <w:vAlign w:val="center"/>
          </w:tcPr>
          <w:p w:rsidR="00217D76" w:rsidRDefault="00996E19">
            <w:pPr>
              <w:rPr>
                <w:sz w:val="22"/>
                <w:szCs w:val="22"/>
              </w:rPr>
            </w:pPr>
            <w:r>
              <w:rPr>
                <w:rFonts w:hint="eastAsia"/>
                <w:sz w:val="22"/>
                <w:szCs w:val="22"/>
              </w:rPr>
              <w:t>1.对符合参加机关事业养老保险的离退休人员养老金发放法定条件的申请不予受理的；</w:t>
            </w:r>
            <w:r>
              <w:rPr>
                <w:rFonts w:hint="eastAsia"/>
                <w:sz w:val="22"/>
                <w:szCs w:val="22"/>
              </w:rPr>
              <w:br/>
              <w:t>2.对不符合参加机关事业养老保险的离退休人员养老金发放法定条件的申请人发放或者超越法定职权</w:t>
            </w:r>
            <w:proofErr w:type="gramStart"/>
            <w:r>
              <w:rPr>
                <w:rFonts w:hint="eastAsia"/>
                <w:sz w:val="22"/>
                <w:szCs w:val="22"/>
              </w:rPr>
              <w:t>作出</w:t>
            </w:r>
            <w:proofErr w:type="gramEnd"/>
            <w:r>
              <w:rPr>
                <w:rFonts w:hint="eastAsia"/>
                <w:sz w:val="22"/>
                <w:szCs w:val="22"/>
              </w:rPr>
              <w:t>准予的；</w:t>
            </w:r>
            <w:r>
              <w:rPr>
                <w:rFonts w:hint="eastAsia"/>
                <w:sz w:val="22"/>
                <w:szCs w:val="22"/>
              </w:rPr>
              <w:br/>
              <w:t>3.不在参加机关事业养老保险的离退休人员养老金发放法定期限内</w:t>
            </w:r>
            <w:proofErr w:type="gramStart"/>
            <w:r>
              <w:rPr>
                <w:rFonts w:hint="eastAsia"/>
                <w:sz w:val="22"/>
                <w:szCs w:val="22"/>
              </w:rPr>
              <w:t>作出</w:t>
            </w:r>
            <w:proofErr w:type="gramEnd"/>
            <w:r>
              <w:rPr>
                <w:rFonts w:hint="eastAsia"/>
                <w:sz w:val="22"/>
                <w:szCs w:val="22"/>
              </w:rPr>
              <w:t>决定的；</w:t>
            </w:r>
            <w:r>
              <w:rPr>
                <w:rFonts w:hint="eastAsia"/>
                <w:sz w:val="22"/>
                <w:szCs w:val="22"/>
              </w:rPr>
              <w:br/>
              <w:t>4.违反参加机关事业养老保险的离退休人员养老金发放法定程序的；</w:t>
            </w:r>
            <w:r>
              <w:rPr>
                <w:rFonts w:hint="eastAsia"/>
                <w:sz w:val="22"/>
                <w:szCs w:val="22"/>
              </w:rPr>
              <w:br/>
              <w:t>5.索取或者收受他人财物或者谋取其他利益；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217D76" w:rsidRDefault="00996E19">
            <w:pPr>
              <w:spacing w:after="240"/>
              <w:rPr>
                <w:sz w:val="20"/>
                <w:szCs w:val="20"/>
              </w:rPr>
            </w:pPr>
            <w:r>
              <w:rPr>
                <w:rFonts w:hint="eastAsia"/>
                <w:sz w:val="22"/>
                <w:szCs w:val="22"/>
              </w:rPr>
              <w:t>【法律】《公务员法》第五十三条、第五十四条、第五十五条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217D76" w:rsidRDefault="00996E19">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217D76" w:rsidRDefault="00996E19">
            <w:pPr>
              <w:rPr>
                <w:sz w:val="22"/>
                <w:szCs w:val="22"/>
              </w:rPr>
            </w:pPr>
            <w:r>
              <w:rPr>
                <w:rFonts w:hint="eastAsia"/>
                <w:sz w:val="22"/>
                <w:szCs w:val="22"/>
              </w:rPr>
              <w:t>补充依据：【规范性文件】《山西省人民政府关于印发山西省机关事业单位养老保险工作方案的通知》（晋政发〔1994〕88号）</w:t>
            </w:r>
          </w:p>
        </w:tc>
      </w:tr>
      <w:tr w:rsidR="00217D76">
        <w:trPr>
          <w:trHeight w:val="540"/>
          <w:jc w:val="center"/>
        </w:trPr>
        <w:tc>
          <w:tcPr>
            <w:tcW w:w="14600" w:type="dxa"/>
            <w:gridSpan w:val="9"/>
            <w:tcBorders>
              <w:top w:val="nil"/>
              <w:left w:val="nil"/>
              <w:bottom w:val="single" w:sz="4" w:space="0" w:color="auto"/>
              <w:right w:val="nil"/>
            </w:tcBorders>
          </w:tcPr>
          <w:p w:rsidR="00217D76" w:rsidRDefault="00996E19">
            <w:pPr>
              <w:jc w:val="center"/>
              <w:rPr>
                <w:b/>
                <w:bCs/>
                <w:sz w:val="44"/>
                <w:szCs w:val="44"/>
              </w:rPr>
            </w:pPr>
            <w:r>
              <w:rPr>
                <w:rFonts w:hint="eastAsia"/>
                <w:b/>
                <w:bCs/>
                <w:sz w:val="44"/>
                <w:szCs w:val="44"/>
              </w:rPr>
              <w:lastRenderedPageBreak/>
              <w:t>岚县人力资源和社会保障局权力和责任清单</w:t>
            </w:r>
          </w:p>
        </w:tc>
      </w:tr>
      <w:tr w:rsidR="00217D7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217D76" w:rsidRDefault="00996E19">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备注</w:t>
            </w:r>
          </w:p>
        </w:tc>
      </w:tr>
      <w:tr w:rsidR="00217D7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217D76" w:rsidRDefault="00996E19">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217D76" w:rsidRDefault="00996E19">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217D76" w:rsidRDefault="00996E19">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r>
      <w:tr w:rsidR="00217D7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1020"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1775" w:type="dxa"/>
            <w:tcBorders>
              <w:top w:val="single" w:sz="4" w:space="0" w:color="auto"/>
              <w:left w:val="nil"/>
              <w:bottom w:val="single" w:sz="4" w:space="0" w:color="auto"/>
              <w:right w:val="single" w:sz="4" w:space="0" w:color="auto"/>
            </w:tcBorders>
            <w:vAlign w:val="center"/>
          </w:tcPr>
          <w:p w:rsidR="00217D76" w:rsidRDefault="00996E19">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2706"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2329"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c>
          <w:tcPr>
            <w:tcW w:w="1868" w:type="dxa"/>
            <w:vMerge/>
            <w:tcBorders>
              <w:top w:val="nil"/>
              <w:left w:val="single" w:sz="4" w:space="0" w:color="auto"/>
              <w:bottom w:val="single" w:sz="4" w:space="0" w:color="auto"/>
              <w:right w:val="single" w:sz="4" w:space="0" w:color="auto"/>
            </w:tcBorders>
            <w:vAlign w:val="center"/>
          </w:tcPr>
          <w:p w:rsidR="00217D76" w:rsidRDefault="00217D76">
            <w:pPr>
              <w:rPr>
                <w:b/>
                <w:bCs/>
                <w:sz w:val="22"/>
                <w:szCs w:val="22"/>
              </w:rPr>
            </w:pPr>
          </w:p>
        </w:tc>
        <w:tc>
          <w:tcPr>
            <w:tcW w:w="1748" w:type="dxa"/>
            <w:vMerge/>
            <w:tcBorders>
              <w:top w:val="nil"/>
              <w:left w:val="single" w:sz="4" w:space="0" w:color="auto"/>
              <w:bottom w:val="single" w:sz="4" w:space="0" w:color="auto"/>
              <w:right w:val="nil"/>
            </w:tcBorders>
            <w:vAlign w:val="center"/>
          </w:tcPr>
          <w:p w:rsidR="00217D76" w:rsidRDefault="00217D76">
            <w:pPr>
              <w:rPr>
                <w:b/>
                <w:bCs/>
              </w:rPr>
            </w:pPr>
          </w:p>
        </w:tc>
        <w:tc>
          <w:tcPr>
            <w:tcW w:w="1020" w:type="dxa"/>
            <w:vMerge/>
            <w:tcBorders>
              <w:top w:val="nil"/>
              <w:left w:val="single" w:sz="4" w:space="0" w:color="auto"/>
              <w:bottom w:val="single" w:sz="4" w:space="0" w:color="auto"/>
              <w:right w:val="single" w:sz="4" w:space="0" w:color="auto"/>
            </w:tcBorders>
            <w:vAlign w:val="center"/>
          </w:tcPr>
          <w:p w:rsidR="00217D76" w:rsidRDefault="00217D76">
            <w:pPr>
              <w:rPr>
                <w:b/>
                <w:bCs/>
              </w:rPr>
            </w:pPr>
          </w:p>
        </w:tc>
      </w:tr>
      <w:tr w:rsidR="004A5E54">
        <w:trPr>
          <w:trHeight w:val="7560"/>
          <w:jc w:val="center"/>
        </w:trPr>
        <w:tc>
          <w:tcPr>
            <w:tcW w:w="628" w:type="dxa"/>
            <w:tcBorders>
              <w:top w:val="nil"/>
              <w:left w:val="single" w:sz="4" w:space="0" w:color="auto"/>
              <w:bottom w:val="single" w:sz="4" w:space="0" w:color="auto"/>
              <w:right w:val="single" w:sz="4" w:space="0" w:color="auto"/>
            </w:tcBorders>
            <w:vAlign w:val="center"/>
          </w:tcPr>
          <w:p w:rsidR="004A5E54" w:rsidRDefault="004A5E54">
            <w:pPr>
              <w:rPr>
                <w:sz w:val="22"/>
                <w:szCs w:val="22"/>
              </w:rPr>
            </w:pPr>
            <w:r>
              <w:rPr>
                <w:rFonts w:hint="eastAsia"/>
                <w:sz w:val="22"/>
                <w:szCs w:val="22"/>
              </w:rPr>
              <w:t>行政给付</w:t>
            </w:r>
          </w:p>
        </w:tc>
        <w:tc>
          <w:tcPr>
            <w:tcW w:w="1020" w:type="dxa"/>
            <w:tcBorders>
              <w:top w:val="nil"/>
              <w:left w:val="nil"/>
              <w:bottom w:val="single" w:sz="4" w:space="0" w:color="auto"/>
              <w:right w:val="single" w:sz="4" w:space="0" w:color="auto"/>
            </w:tcBorders>
            <w:vAlign w:val="center"/>
          </w:tcPr>
          <w:p w:rsidR="004A5E54" w:rsidRDefault="004A5E54" w:rsidP="009859D1">
            <w:pPr>
              <w:rPr>
                <w:sz w:val="22"/>
                <w:szCs w:val="22"/>
              </w:rPr>
            </w:pPr>
            <w:r>
              <w:rPr>
                <w:rFonts w:hint="eastAsia"/>
                <w:sz w:val="22"/>
                <w:szCs w:val="22"/>
              </w:rPr>
              <w:t>1000-G-</w:t>
            </w:r>
            <w:r>
              <w:rPr>
                <w:rFonts w:hint="eastAsia"/>
                <w:sz w:val="22"/>
                <w:szCs w:val="22"/>
              </w:rPr>
              <w:t>00302</w:t>
            </w:r>
            <w:r>
              <w:rPr>
                <w:rFonts w:hint="eastAsia"/>
                <w:sz w:val="22"/>
                <w:szCs w:val="22"/>
              </w:rPr>
              <w:t>-141127</w:t>
            </w:r>
          </w:p>
        </w:tc>
        <w:tc>
          <w:tcPr>
            <w:tcW w:w="1775" w:type="dxa"/>
            <w:tcBorders>
              <w:top w:val="single" w:sz="4" w:space="0" w:color="auto"/>
              <w:left w:val="nil"/>
              <w:bottom w:val="single" w:sz="4" w:space="0" w:color="auto"/>
              <w:right w:val="single" w:sz="4" w:space="0" w:color="auto"/>
            </w:tcBorders>
            <w:vAlign w:val="center"/>
          </w:tcPr>
          <w:p w:rsidR="004A5E54" w:rsidRDefault="004A5E54">
            <w:r>
              <w:rPr>
                <w:rFonts w:hint="eastAsia"/>
              </w:rPr>
              <w:t>参加机关事业养老保险离退休人员抚恤金发放</w:t>
            </w:r>
          </w:p>
        </w:tc>
        <w:tc>
          <w:tcPr>
            <w:tcW w:w="1506" w:type="dxa"/>
            <w:tcBorders>
              <w:top w:val="nil"/>
              <w:left w:val="nil"/>
              <w:bottom w:val="single" w:sz="4" w:space="0" w:color="auto"/>
              <w:right w:val="single" w:sz="4" w:space="0" w:color="auto"/>
            </w:tcBorders>
            <w:vAlign w:val="center"/>
          </w:tcPr>
          <w:p w:rsidR="004A5E54" w:rsidRDefault="004A5E54">
            <w:r>
              <w:rPr>
                <w:rFonts w:hint="eastAsia"/>
              </w:rPr>
              <w:t xml:space="preserve">【法律】《社会保险法》第十七条 </w:t>
            </w:r>
          </w:p>
        </w:tc>
        <w:tc>
          <w:tcPr>
            <w:tcW w:w="2706" w:type="dxa"/>
            <w:tcBorders>
              <w:top w:val="nil"/>
              <w:left w:val="nil"/>
              <w:bottom w:val="single" w:sz="4" w:space="0" w:color="auto"/>
              <w:right w:val="single" w:sz="4" w:space="0" w:color="auto"/>
            </w:tcBorders>
            <w:vAlign w:val="center"/>
          </w:tcPr>
          <w:p w:rsidR="004A5E54" w:rsidRDefault="004A5E54">
            <w:pPr>
              <w:rPr>
                <w:sz w:val="20"/>
                <w:szCs w:val="20"/>
              </w:rPr>
            </w:pPr>
            <w:r>
              <w:rPr>
                <w:rFonts w:hint="eastAsia"/>
                <w:sz w:val="22"/>
                <w:szCs w:val="22"/>
              </w:rPr>
              <w:t>1.受理责任：对符合参加机关事业养老保险离退休人员抚恤金发放条件的予以受理，对不符合条件的不予受理（材料不全的一次性告知和说明所需材料）。</w:t>
            </w:r>
            <w:r>
              <w:rPr>
                <w:rFonts w:hint="eastAsia"/>
                <w:sz w:val="22"/>
                <w:szCs w:val="22"/>
              </w:rPr>
              <w:br/>
              <w:t>2.承办责任：按参加机关事业养老保险离退休人员抚恤金发</w:t>
            </w:r>
            <w:proofErr w:type="gramStart"/>
            <w:r>
              <w:rPr>
                <w:rFonts w:hint="eastAsia"/>
                <w:sz w:val="22"/>
                <w:szCs w:val="22"/>
              </w:rPr>
              <w:t>放规定</w:t>
            </w:r>
            <w:proofErr w:type="gramEnd"/>
            <w:r>
              <w:rPr>
                <w:rFonts w:hint="eastAsia"/>
                <w:sz w:val="22"/>
                <w:szCs w:val="22"/>
              </w:rPr>
              <w:t>程序进行操作，对申报材料的审核严格把关。</w:t>
            </w:r>
            <w:r>
              <w:rPr>
                <w:rFonts w:hint="eastAsia"/>
                <w:sz w:val="22"/>
                <w:szCs w:val="22"/>
              </w:rPr>
              <w:br/>
              <w:t>3.审批责任：对符合参加机关事业养老保险离退休人员抚恤金发</w:t>
            </w:r>
            <w:proofErr w:type="gramStart"/>
            <w:r>
              <w:rPr>
                <w:rFonts w:hint="eastAsia"/>
                <w:sz w:val="22"/>
                <w:szCs w:val="22"/>
              </w:rPr>
              <w:t>放办理</w:t>
            </w:r>
            <w:proofErr w:type="gramEnd"/>
            <w:r>
              <w:rPr>
                <w:rFonts w:hint="eastAsia"/>
                <w:sz w:val="22"/>
                <w:szCs w:val="22"/>
              </w:rPr>
              <w:t>条件的申请人准予给以办理，对不符合条件的申请人不予办理。</w:t>
            </w:r>
            <w:r>
              <w:rPr>
                <w:rFonts w:hint="eastAsia"/>
                <w:sz w:val="22"/>
                <w:szCs w:val="22"/>
              </w:rPr>
              <w:br/>
              <w:t>4.传达责任：及时发放。</w:t>
            </w:r>
          </w:p>
        </w:tc>
        <w:tc>
          <w:tcPr>
            <w:tcW w:w="2329" w:type="dxa"/>
            <w:tcBorders>
              <w:top w:val="nil"/>
              <w:left w:val="nil"/>
              <w:bottom w:val="single" w:sz="4" w:space="0" w:color="auto"/>
              <w:right w:val="single" w:sz="4" w:space="0" w:color="auto"/>
            </w:tcBorders>
            <w:vAlign w:val="center"/>
          </w:tcPr>
          <w:p w:rsidR="004A5E54" w:rsidRDefault="004A5E54">
            <w:pPr>
              <w:rPr>
                <w:sz w:val="22"/>
                <w:szCs w:val="22"/>
              </w:rPr>
            </w:pPr>
            <w:r>
              <w:rPr>
                <w:rFonts w:hint="eastAsia"/>
                <w:sz w:val="22"/>
                <w:szCs w:val="22"/>
              </w:rPr>
              <w:t>1.对符合参加机关事业养老保险离退休人员抚恤金发放法定条件的申请不予受理的；</w:t>
            </w:r>
            <w:r>
              <w:rPr>
                <w:rFonts w:hint="eastAsia"/>
                <w:sz w:val="22"/>
                <w:szCs w:val="22"/>
              </w:rPr>
              <w:br/>
              <w:t>2.对不符合参加机关事业养老保险离退休人员抚恤金发放法定条件的申请人发放或者超越法定职权</w:t>
            </w:r>
            <w:proofErr w:type="gramStart"/>
            <w:r>
              <w:rPr>
                <w:rFonts w:hint="eastAsia"/>
                <w:sz w:val="22"/>
                <w:szCs w:val="22"/>
              </w:rPr>
              <w:t>作出</w:t>
            </w:r>
            <w:proofErr w:type="gramEnd"/>
            <w:r>
              <w:rPr>
                <w:rFonts w:hint="eastAsia"/>
                <w:sz w:val="22"/>
                <w:szCs w:val="22"/>
              </w:rPr>
              <w:t>准予的；</w:t>
            </w:r>
            <w:r>
              <w:rPr>
                <w:rFonts w:hint="eastAsia"/>
                <w:sz w:val="22"/>
                <w:szCs w:val="22"/>
              </w:rPr>
              <w:br/>
              <w:t>3.不在参加机关事业养老保险离退休人员抚恤金发放法定期限内</w:t>
            </w:r>
            <w:proofErr w:type="gramStart"/>
            <w:r>
              <w:rPr>
                <w:rFonts w:hint="eastAsia"/>
                <w:sz w:val="22"/>
                <w:szCs w:val="22"/>
              </w:rPr>
              <w:t>作出</w:t>
            </w:r>
            <w:proofErr w:type="gramEnd"/>
            <w:r>
              <w:rPr>
                <w:rFonts w:hint="eastAsia"/>
                <w:sz w:val="22"/>
                <w:szCs w:val="22"/>
              </w:rPr>
              <w:t>决定的；</w:t>
            </w:r>
            <w:r>
              <w:rPr>
                <w:rFonts w:hint="eastAsia"/>
                <w:sz w:val="22"/>
                <w:szCs w:val="22"/>
              </w:rPr>
              <w:br/>
              <w:t>4.违反参加机关事业养老保险离退休人员抚恤金发放法定程序的；</w:t>
            </w:r>
            <w:r>
              <w:rPr>
                <w:rFonts w:hint="eastAsia"/>
                <w:sz w:val="22"/>
                <w:szCs w:val="22"/>
              </w:rPr>
              <w:br/>
              <w:t>5.索取或者收受他人财物或者谋取其他利益；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4A5E54" w:rsidRDefault="004A5E54">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4A5E54" w:rsidRDefault="004A5E54">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4A5E54" w:rsidRDefault="004A5E54">
            <w:pPr>
              <w:rPr>
                <w:sz w:val="22"/>
                <w:szCs w:val="22"/>
              </w:rPr>
            </w:pPr>
            <w:r>
              <w:rPr>
                <w:rFonts w:hint="eastAsia"/>
                <w:sz w:val="22"/>
                <w:szCs w:val="22"/>
              </w:rPr>
              <w:t xml:space="preserve">　</w:t>
            </w:r>
          </w:p>
        </w:tc>
      </w:tr>
      <w:tr w:rsidR="004A5E54">
        <w:trPr>
          <w:trHeight w:val="540"/>
          <w:jc w:val="center"/>
        </w:trPr>
        <w:tc>
          <w:tcPr>
            <w:tcW w:w="14600" w:type="dxa"/>
            <w:gridSpan w:val="9"/>
            <w:tcBorders>
              <w:top w:val="nil"/>
              <w:left w:val="nil"/>
              <w:bottom w:val="single" w:sz="4" w:space="0" w:color="auto"/>
              <w:right w:val="nil"/>
            </w:tcBorders>
          </w:tcPr>
          <w:p w:rsidR="004A5E54" w:rsidRDefault="004A5E54">
            <w:pPr>
              <w:jc w:val="center"/>
              <w:rPr>
                <w:b/>
                <w:bCs/>
                <w:sz w:val="44"/>
                <w:szCs w:val="44"/>
              </w:rPr>
            </w:pPr>
            <w:r>
              <w:rPr>
                <w:rFonts w:hint="eastAsia"/>
                <w:b/>
                <w:bCs/>
                <w:sz w:val="44"/>
                <w:szCs w:val="44"/>
              </w:rPr>
              <w:lastRenderedPageBreak/>
              <w:t>岚县人力资源和社会保障局权力和责任清单</w:t>
            </w:r>
          </w:p>
        </w:tc>
      </w:tr>
      <w:tr w:rsidR="004A5E54">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4A5E54" w:rsidRDefault="004A5E54">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备注</w:t>
            </w:r>
          </w:p>
        </w:tc>
      </w:tr>
      <w:tr w:rsidR="004A5E54">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4A5E54" w:rsidRDefault="004A5E54">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4A5E54" w:rsidRDefault="004A5E54">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4A5E54" w:rsidRDefault="004A5E54">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r>
      <w:tr w:rsidR="004A5E54">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c>
          <w:tcPr>
            <w:tcW w:w="1020"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c>
          <w:tcPr>
            <w:tcW w:w="1775" w:type="dxa"/>
            <w:tcBorders>
              <w:top w:val="single" w:sz="4" w:space="0" w:color="auto"/>
              <w:left w:val="nil"/>
              <w:bottom w:val="single" w:sz="4" w:space="0" w:color="auto"/>
              <w:right w:val="single" w:sz="4" w:space="0" w:color="auto"/>
            </w:tcBorders>
            <w:vAlign w:val="center"/>
          </w:tcPr>
          <w:p w:rsidR="004A5E54" w:rsidRDefault="004A5E54">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c>
          <w:tcPr>
            <w:tcW w:w="2706"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c>
          <w:tcPr>
            <w:tcW w:w="2329"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c>
          <w:tcPr>
            <w:tcW w:w="1868" w:type="dxa"/>
            <w:vMerge/>
            <w:tcBorders>
              <w:top w:val="nil"/>
              <w:left w:val="single" w:sz="4" w:space="0" w:color="auto"/>
              <w:bottom w:val="single" w:sz="4" w:space="0" w:color="auto"/>
              <w:right w:val="single" w:sz="4" w:space="0" w:color="auto"/>
            </w:tcBorders>
            <w:vAlign w:val="center"/>
          </w:tcPr>
          <w:p w:rsidR="004A5E54" w:rsidRDefault="004A5E54">
            <w:pPr>
              <w:rPr>
                <w:b/>
                <w:bCs/>
                <w:sz w:val="22"/>
                <w:szCs w:val="22"/>
              </w:rPr>
            </w:pPr>
          </w:p>
        </w:tc>
        <w:tc>
          <w:tcPr>
            <w:tcW w:w="1748" w:type="dxa"/>
            <w:vMerge/>
            <w:tcBorders>
              <w:top w:val="nil"/>
              <w:left w:val="single" w:sz="4" w:space="0" w:color="auto"/>
              <w:bottom w:val="single" w:sz="4" w:space="0" w:color="auto"/>
              <w:right w:val="nil"/>
            </w:tcBorders>
            <w:vAlign w:val="center"/>
          </w:tcPr>
          <w:p w:rsidR="004A5E54" w:rsidRDefault="004A5E54">
            <w:pPr>
              <w:rPr>
                <w:b/>
                <w:bCs/>
              </w:rPr>
            </w:pPr>
          </w:p>
        </w:tc>
        <w:tc>
          <w:tcPr>
            <w:tcW w:w="1020" w:type="dxa"/>
            <w:vMerge/>
            <w:tcBorders>
              <w:top w:val="nil"/>
              <w:left w:val="single" w:sz="4" w:space="0" w:color="auto"/>
              <w:bottom w:val="single" w:sz="4" w:space="0" w:color="auto"/>
              <w:right w:val="single" w:sz="4" w:space="0" w:color="auto"/>
            </w:tcBorders>
            <w:vAlign w:val="center"/>
          </w:tcPr>
          <w:p w:rsidR="004A5E54" w:rsidRDefault="004A5E54">
            <w:pPr>
              <w:rPr>
                <w:b/>
                <w:bCs/>
              </w:rPr>
            </w:pPr>
          </w:p>
        </w:tc>
      </w:tr>
      <w:tr w:rsidR="00F062D2">
        <w:trPr>
          <w:trHeight w:val="7579"/>
          <w:jc w:val="center"/>
        </w:trPr>
        <w:tc>
          <w:tcPr>
            <w:tcW w:w="628" w:type="dxa"/>
            <w:tcBorders>
              <w:top w:val="nil"/>
              <w:left w:val="single" w:sz="4" w:space="0" w:color="auto"/>
              <w:bottom w:val="single" w:sz="4" w:space="0" w:color="auto"/>
              <w:right w:val="single" w:sz="4" w:space="0" w:color="auto"/>
            </w:tcBorders>
            <w:vAlign w:val="center"/>
          </w:tcPr>
          <w:p w:rsidR="00F062D2" w:rsidRDefault="00F062D2">
            <w:pPr>
              <w:rPr>
                <w:sz w:val="22"/>
                <w:szCs w:val="22"/>
              </w:rPr>
            </w:pPr>
            <w:r>
              <w:rPr>
                <w:rFonts w:hint="eastAsia"/>
                <w:sz w:val="22"/>
                <w:szCs w:val="22"/>
              </w:rPr>
              <w:t>行政给付</w:t>
            </w:r>
          </w:p>
        </w:tc>
        <w:tc>
          <w:tcPr>
            <w:tcW w:w="1020" w:type="dxa"/>
            <w:tcBorders>
              <w:top w:val="nil"/>
              <w:left w:val="nil"/>
              <w:bottom w:val="single" w:sz="4" w:space="0" w:color="auto"/>
              <w:right w:val="single" w:sz="4" w:space="0" w:color="auto"/>
            </w:tcBorders>
            <w:vAlign w:val="center"/>
          </w:tcPr>
          <w:p w:rsidR="00F062D2" w:rsidRDefault="00F062D2" w:rsidP="009859D1">
            <w:pPr>
              <w:rPr>
                <w:sz w:val="22"/>
                <w:szCs w:val="22"/>
              </w:rPr>
            </w:pPr>
            <w:r>
              <w:rPr>
                <w:rFonts w:hint="eastAsia"/>
                <w:sz w:val="22"/>
                <w:szCs w:val="22"/>
              </w:rPr>
              <w:t>1000-G-</w:t>
            </w:r>
            <w:r>
              <w:rPr>
                <w:rFonts w:hint="eastAsia"/>
                <w:sz w:val="22"/>
                <w:szCs w:val="22"/>
              </w:rPr>
              <w:t>00303</w:t>
            </w:r>
            <w:r>
              <w:rPr>
                <w:rFonts w:hint="eastAsia"/>
                <w:sz w:val="22"/>
                <w:szCs w:val="22"/>
              </w:rPr>
              <w:t>-141127</w:t>
            </w:r>
          </w:p>
        </w:tc>
        <w:tc>
          <w:tcPr>
            <w:tcW w:w="1775" w:type="dxa"/>
            <w:tcBorders>
              <w:top w:val="single" w:sz="4" w:space="0" w:color="auto"/>
              <w:left w:val="nil"/>
              <w:bottom w:val="single" w:sz="4" w:space="0" w:color="auto"/>
              <w:right w:val="single" w:sz="4" w:space="0" w:color="auto"/>
            </w:tcBorders>
            <w:vAlign w:val="center"/>
          </w:tcPr>
          <w:p w:rsidR="00F062D2" w:rsidRDefault="00F062D2">
            <w:r>
              <w:rPr>
                <w:rFonts w:hint="eastAsia"/>
              </w:rPr>
              <w:t>企业离退休职工发放养老金、抚恤金、丧葬费、遗属生活困难补助费</w:t>
            </w:r>
          </w:p>
        </w:tc>
        <w:tc>
          <w:tcPr>
            <w:tcW w:w="1506" w:type="dxa"/>
            <w:tcBorders>
              <w:top w:val="nil"/>
              <w:left w:val="nil"/>
              <w:bottom w:val="single" w:sz="4" w:space="0" w:color="auto"/>
              <w:right w:val="single" w:sz="4" w:space="0" w:color="auto"/>
            </w:tcBorders>
            <w:vAlign w:val="center"/>
          </w:tcPr>
          <w:p w:rsidR="00F062D2" w:rsidRDefault="00F062D2">
            <w:r>
              <w:rPr>
                <w:rFonts w:hint="eastAsia"/>
              </w:rPr>
              <w:t>【法律】《社会保险法》第八条 第十六条 第十七条</w:t>
            </w:r>
          </w:p>
        </w:tc>
        <w:tc>
          <w:tcPr>
            <w:tcW w:w="2706" w:type="dxa"/>
            <w:tcBorders>
              <w:top w:val="nil"/>
              <w:left w:val="nil"/>
              <w:bottom w:val="single" w:sz="4" w:space="0" w:color="auto"/>
              <w:right w:val="single" w:sz="4" w:space="0" w:color="auto"/>
            </w:tcBorders>
            <w:vAlign w:val="center"/>
          </w:tcPr>
          <w:p w:rsidR="00F062D2" w:rsidRDefault="00F062D2">
            <w:pPr>
              <w:spacing w:after="240"/>
              <w:rPr>
                <w:sz w:val="20"/>
                <w:szCs w:val="20"/>
              </w:rPr>
            </w:pPr>
            <w:r>
              <w:rPr>
                <w:rFonts w:hint="eastAsia"/>
                <w:sz w:val="22"/>
                <w:szCs w:val="22"/>
              </w:rPr>
              <w:t>1.受理责任：对符合企业离退休职工发放养老金、抚恤金、丧葬费、遗属生活困难补助费条件的予以受理，对不符合条件的不予受理（材料不全的一次性告知和说明所需材料）。</w:t>
            </w:r>
            <w:r>
              <w:rPr>
                <w:rFonts w:hint="eastAsia"/>
                <w:sz w:val="22"/>
                <w:szCs w:val="22"/>
              </w:rPr>
              <w:br/>
              <w:t>2.承办责任：按企业离退休职工发放养老金、抚恤金、丧葬费、遗属生活困难补助费规定程序进行操作，对申报材料的审核严格把关。</w:t>
            </w:r>
            <w:r>
              <w:rPr>
                <w:rFonts w:hint="eastAsia"/>
                <w:sz w:val="22"/>
                <w:szCs w:val="22"/>
              </w:rPr>
              <w:br/>
              <w:t>3.审批责任：对符合企业离退休职工发放养老金、抚恤金、丧葬费、遗属生活困难补助费办理条件的申请人准予给以办理，对不符合条件的申请人不予办理。</w:t>
            </w:r>
            <w:r>
              <w:rPr>
                <w:rFonts w:hint="eastAsia"/>
                <w:sz w:val="22"/>
                <w:szCs w:val="22"/>
              </w:rPr>
              <w:br/>
              <w:t>4.传达责任：及时发放。</w:t>
            </w:r>
            <w:r>
              <w:rPr>
                <w:rFonts w:hint="eastAsia"/>
                <w:sz w:val="22"/>
                <w:szCs w:val="22"/>
              </w:rPr>
              <w:br/>
            </w:r>
          </w:p>
        </w:tc>
        <w:tc>
          <w:tcPr>
            <w:tcW w:w="2329" w:type="dxa"/>
            <w:tcBorders>
              <w:top w:val="nil"/>
              <w:left w:val="nil"/>
              <w:bottom w:val="single" w:sz="4" w:space="0" w:color="auto"/>
              <w:right w:val="single" w:sz="4" w:space="0" w:color="auto"/>
            </w:tcBorders>
            <w:vAlign w:val="center"/>
          </w:tcPr>
          <w:p w:rsidR="00F062D2" w:rsidRDefault="00F062D2">
            <w:pPr>
              <w:rPr>
                <w:sz w:val="22"/>
                <w:szCs w:val="22"/>
              </w:rPr>
            </w:pPr>
            <w:r>
              <w:rPr>
                <w:rFonts w:hint="eastAsia"/>
                <w:sz w:val="22"/>
                <w:szCs w:val="22"/>
              </w:rPr>
              <w:t>1.对符合企业离退休职工发放养老金、抚恤金、丧葬费、遗属生活困难补助费法定条件的申请不予受理的；</w:t>
            </w:r>
            <w:r>
              <w:rPr>
                <w:rFonts w:hint="eastAsia"/>
                <w:sz w:val="22"/>
                <w:szCs w:val="22"/>
              </w:rPr>
              <w:br/>
              <w:t>2.对不符合企业离退休职工发放养老金、抚恤金、丧葬费、遗属生活困难补助费法定条件的申请受理的；</w:t>
            </w:r>
            <w:r>
              <w:rPr>
                <w:rFonts w:hint="eastAsia"/>
                <w:sz w:val="22"/>
                <w:szCs w:val="22"/>
              </w:rPr>
              <w:br/>
              <w:t>3.办理企业离退休职工发放养老金、抚恤金、丧葬费、遗属生活困难补助费业务索取或者收受他人财物或者谋取其它利益；</w:t>
            </w:r>
            <w:r>
              <w:rPr>
                <w:rFonts w:hint="eastAsia"/>
                <w:sz w:val="22"/>
                <w:szCs w:val="22"/>
              </w:rPr>
              <w:br/>
              <w:t>4.其他违反法律法规、规章制度的行为。</w:t>
            </w:r>
          </w:p>
        </w:tc>
        <w:tc>
          <w:tcPr>
            <w:tcW w:w="1868" w:type="dxa"/>
            <w:tcBorders>
              <w:top w:val="nil"/>
              <w:left w:val="nil"/>
              <w:bottom w:val="single" w:sz="4" w:space="0" w:color="auto"/>
              <w:right w:val="single" w:sz="4" w:space="0" w:color="auto"/>
            </w:tcBorders>
            <w:vAlign w:val="center"/>
          </w:tcPr>
          <w:p w:rsidR="00F062D2" w:rsidRDefault="00F062D2">
            <w:pPr>
              <w:rPr>
                <w:sz w:val="20"/>
                <w:szCs w:val="20"/>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F062D2" w:rsidRDefault="00F062D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062D2" w:rsidRDefault="00F062D2">
            <w:pPr>
              <w:rPr>
                <w:sz w:val="22"/>
                <w:szCs w:val="22"/>
              </w:rPr>
            </w:pPr>
          </w:p>
        </w:tc>
      </w:tr>
      <w:tr w:rsidR="00F062D2">
        <w:trPr>
          <w:trHeight w:val="540"/>
          <w:jc w:val="center"/>
        </w:trPr>
        <w:tc>
          <w:tcPr>
            <w:tcW w:w="14600" w:type="dxa"/>
            <w:gridSpan w:val="9"/>
            <w:tcBorders>
              <w:top w:val="nil"/>
              <w:left w:val="nil"/>
              <w:bottom w:val="single" w:sz="4" w:space="0" w:color="auto"/>
              <w:right w:val="nil"/>
            </w:tcBorders>
          </w:tcPr>
          <w:p w:rsidR="00F062D2" w:rsidRDefault="00F062D2">
            <w:pPr>
              <w:jc w:val="center"/>
              <w:rPr>
                <w:b/>
                <w:bCs/>
                <w:sz w:val="44"/>
                <w:szCs w:val="44"/>
              </w:rPr>
            </w:pPr>
            <w:r>
              <w:rPr>
                <w:rFonts w:hint="eastAsia"/>
                <w:b/>
                <w:bCs/>
                <w:sz w:val="44"/>
                <w:szCs w:val="44"/>
              </w:rPr>
              <w:lastRenderedPageBreak/>
              <w:t>岚县人力资源和社会保障局权力和责任清单</w:t>
            </w:r>
          </w:p>
        </w:tc>
      </w:tr>
      <w:tr w:rsidR="00F062D2">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062D2" w:rsidRDefault="00F062D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备注</w:t>
            </w:r>
          </w:p>
        </w:tc>
      </w:tr>
      <w:tr w:rsidR="00F062D2">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F062D2" w:rsidRDefault="00F062D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062D2" w:rsidRDefault="00F062D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062D2" w:rsidRDefault="00F062D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r>
      <w:tr w:rsidR="00F062D2">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c>
          <w:tcPr>
            <w:tcW w:w="1020"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c>
          <w:tcPr>
            <w:tcW w:w="1775" w:type="dxa"/>
            <w:tcBorders>
              <w:top w:val="single" w:sz="4" w:space="0" w:color="auto"/>
              <w:left w:val="nil"/>
              <w:bottom w:val="single" w:sz="4" w:space="0" w:color="auto"/>
              <w:right w:val="single" w:sz="4" w:space="0" w:color="auto"/>
            </w:tcBorders>
            <w:vAlign w:val="center"/>
          </w:tcPr>
          <w:p w:rsidR="00F062D2" w:rsidRDefault="00F062D2">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c>
          <w:tcPr>
            <w:tcW w:w="2706"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c>
          <w:tcPr>
            <w:tcW w:w="2329"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c>
          <w:tcPr>
            <w:tcW w:w="1868" w:type="dxa"/>
            <w:vMerge/>
            <w:tcBorders>
              <w:top w:val="nil"/>
              <w:left w:val="single" w:sz="4" w:space="0" w:color="auto"/>
              <w:bottom w:val="single" w:sz="4" w:space="0" w:color="auto"/>
              <w:right w:val="single" w:sz="4" w:space="0" w:color="auto"/>
            </w:tcBorders>
            <w:vAlign w:val="center"/>
          </w:tcPr>
          <w:p w:rsidR="00F062D2" w:rsidRDefault="00F062D2">
            <w:pPr>
              <w:rPr>
                <w:b/>
                <w:bCs/>
                <w:sz w:val="22"/>
                <w:szCs w:val="22"/>
              </w:rPr>
            </w:pPr>
          </w:p>
        </w:tc>
        <w:tc>
          <w:tcPr>
            <w:tcW w:w="1748" w:type="dxa"/>
            <w:vMerge/>
            <w:tcBorders>
              <w:top w:val="nil"/>
              <w:left w:val="single" w:sz="4" w:space="0" w:color="auto"/>
              <w:bottom w:val="single" w:sz="4" w:space="0" w:color="auto"/>
              <w:right w:val="nil"/>
            </w:tcBorders>
            <w:vAlign w:val="center"/>
          </w:tcPr>
          <w:p w:rsidR="00F062D2" w:rsidRDefault="00F062D2">
            <w:pPr>
              <w:rPr>
                <w:b/>
                <w:bCs/>
              </w:rPr>
            </w:pPr>
          </w:p>
        </w:tc>
        <w:tc>
          <w:tcPr>
            <w:tcW w:w="1020" w:type="dxa"/>
            <w:vMerge/>
            <w:tcBorders>
              <w:top w:val="nil"/>
              <w:left w:val="single" w:sz="4" w:space="0" w:color="auto"/>
              <w:bottom w:val="single" w:sz="4" w:space="0" w:color="auto"/>
              <w:right w:val="single" w:sz="4" w:space="0" w:color="auto"/>
            </w:tcBorders>
            <w:vAlign w:val="center"/>
          </w:tcPr>
          <w:p w:rsidR="00F062D2" w:rsidRDefault="00F062D2">
            <w:pPr>
              <w:rPr>
                <w:b/>
                <w:bCs/>
              </w:rPr>
            </w:pPr>
          </w:p>
        </w:tc>
      </w:tr>
      <w:tr w:rsidR="00003A60">
        <w:trPr>
          <w:trHeight w:val="7320"/>
          <w:jc w:val="center"/>
        </w:trPr>
        <w:tc>
          <w:tcPr>
            <w:tcW w:w="628" w:type="dxa"/>
            <w:tcBorders>
              <w:top w:val="nil"/>
              <w:left w:val="single" w:sz="4" w:space="0" w:color="auto"/>
              <w:bottom w:val="single" w:sz="4" w:space="0" w:color="auto"/>
              <w:right w:val="single" w:sz="4" w:space="0" w:color="auto"/>
            </w:tcBorders>
            <w:vAlign w:val="center"/>
          </w:tcPr>
          <w:p w:rsidR="00003A60" w:rsidRDefault="00003A60">
            <w:pPr>
              <w:rPr>
                <w:sz w:val="22"/>
                <w:szCs w:val="22"/>
              </w:rPr>
            </w:pPr>
            <w:r>
              <w:rPr>
                <w:rFonts w:hint="eastAsia"/>
                <w:sz w:val="22"/>
                <w:szCs w:val="22"/>
              </w:rPr>
              <w:t>行政给付</w:t>
            </w:r>
          </w:p>
        </w:tc>
        <w:tc>
          <w:tcPr>
            <w:tcW w:w="1020" w:type="dxa"/>
            <w:tcBorders>
              <w:top w:val="nil"/>
              <w:left w:val="nil"/>
              <w:bottom w:val="single" w:sz="4" w:space="0" w:color="auto"/>
              <w:right w:val="single" w:sz="4" w:space="0" w:color="auto"/>
            </w:tcBorders>
            <w:vAlign w:val="center"/>
          </w:tcPr>
          <w:p w:rsidR="00003A60" w:rsidRDefault="00003A60" w:rsidP="009859D1">
            <w:pPr>
              <w:rPr>
                <w:sz w:val="22"/>
                <w:szCs w:val="22"/>
              </w:rPr>
            </w:pPr>
            <w:r>
              <w:rPr>
                <w:rFonts w:hint="eastAsia"/>
                <w:sz w:val="22"/>
                <w:szCs w:val="22"/>
              </w:rPr>
              <w:t>1000-G-</w:t>
            </w:r>
            <w:r>
              <w:rPr>
                <w:rFonts w:hint="eastAsia"/>
                <w:sz w:val="22"/>
                <w:szCs w:val="22"/>
              </w:rPr>
              <w:t>00304</w:t>
            </w:r>
            <w:r>
              <w:rPr>
                <w:rFonts w:hint="eastAsia"/>
                <w:sz w:val="22"/>
                <w:szCs w:val="22"/>
              </w:rPr>
              <w:t>-141127</w:t>
            </w:r>
          </w:p>
        </w:tc>
        <w:tc>
          <w:tcPr>
            <w:tcW w:w="1775" w:type="dxa"/>
            <w:tcBorders>
              <w:top w:val="single" w:sz="4" w:space="0" w:color="auto"/>
              <w:left w:val="nil"/>
              <w:bottom w:val="single" w:sz="4" w:space="0" w:color="auto"/>
              <w:right w:val="single" w:sz="4" w:space="0" w:color="auto"/>
            </w:tcBorders>
            <w:vAlign w:val="center"/>
          </w:tcPr>
          <w:p w:rsidR="00003A60" w:rsidRDefault="00003A60">
            <w:r>
              <w:rPr>
                <w:rFonts w:hint="eastAsia"/>
                <w:sz w:val="22"/>
                <w:szCs w:val="22"/>
              </w:rPr>
              <w:t>城乡居民基本养老保险金、丧葬费支付</w:t>
            </w:r>
          </w:p>
        </w:tc>
        <w:tc>
          <w:tcPr>
            <w:tcW w:w="1506" w:type="dxa"/>
            <w:tcBorders>
              <w:top w:val="nil"/>
              <w:left w:val="nil"/>
              <w:bottom w:val="single" w:sz="4" w:space="0" w:color="auto"/>
              <w:right w:val="single" w:sz="4" w:space="0" w:color="auto"/>
            </w:tcBorders>
            <w:vAlign w:val="center"/>
          </w:tcPr>
          <w:p w:rsidR="00003A60" w:rsidRDefault="00003A60">
            <w:pPr>
              <w:rPr>
                <w:sz w:val="22"/>
                <w:szCs w:val="22"/>
              </w:rPr>
            </w:pPr>
            <w:r>
              <w:rPr>
                <w:rFonts w:hint="eastAsia"/>
                <w:sz w:val="22"/>
                <w:szCs w:val="22"/>
              </w:rPr>
              <w:t>《中华人民共和国社会保险法》第二十条 第二十一条  第二十二条</w:t>
            </w:r>
          </w:p>
          <w:p w:rsidR="00003A60" w:rsidRDefault="00003A60"/>
        </w:tc>
        <w:tc>
          <w:tcPr>
            <w:tcW w:w="2706" w:type="dxa"/>
            <w:tcBorders>
              <w:top w:val="nil"/>
              <w:left w:val="nil"/>
              <w:bottom w:val="single" w:sz="4" w:space="0" w:color="auto"/>
              <w:right w:val="single" w:sz="4" w:space="0" w:color="auto"/>
            </w:tcBorders>
            <w:vAlign w:val="center"/>
          </w:tcPr>
          <w:p w:rsidR="00003A60" w:rsidRDefault="00003A60">
            <w:pPr>
              <w:rPr>
                <w:sz w:val="22"/>
                <w:szCs w:val="22"/>
              </w:rPr>
            </w:pPr>
            <w:r>
              <w:rPr>
                <w:sz w:val="22"/>
                <w:szCs w:val="22"/>
              </w:rPr>
              <w:t>1.受理责任：村（社区）协办员负责检查到龄人员的相关资料是否齐全，依法受理或不予受理（材料不全的一次性告知和说明所需材料)。符合受理条件的，将相关材料按照规定时限一并上报乡镇（街办）。</w:t>
            </w:r>
          </w:p>
          <w:p w:rsidR="00003A60" w:rsidRDefault="00003A60">
            <w:pPr>
              <w:rPr>
                <w:sz w:val="22"/>
                <w:szCs w:val="22"/>
              </w:rPr>
            </w:pPr>
            <w:r>
              <w:rPr>
                <w:rFonts w:hint="eastAsia"/>
                <w:sz w:val="22"/>
                <w:szCs w:val="22"/>
              </w:rPr>
              <w:t>2.承办</w:t>
            </w:r>
            <w:r>
              <w:rPr>
                <w:sz w:val="22"/>
                <w:szCs w:val="22"/>
              </w:rPr>
              <w:t>责任：乡镇（街办）审查到龄人员的相关资料，无误后,将相关材料按照规定时限一并上报县农保中心。</w:t>
            </w:r>
          </w:p>
          <w:p w:rsidR="00003A60" w:rsidRDefault="00003A60">
            <w:pPr>
              <w:rPr>
                <w:sz w:val="22"/>
                <w:szCs w:val="22"/>
              </w:rPr>
            </w:pPr>
            <w:r>
              <w:rPr>
                <w:rFonts w:hint="eastAsia"/>
                <w:sz w:val="22"/>
                <w:szCs w:val="22"/>
              </w:rPr>
              <w:t>3.审批</w:t>
            </w:r>
            <w:r>
              <w:rPr>
                <w:sz w:val="22"/>
                <w:szCs w:val="22"/>
              </w:rPr>
              <w:t>责任：县农保中心对到龄人员的相关材料进行复核，按有关规定进行疑似重复领取待遇数据比对，为符合领取条件的参保人员核定城乡居民养老保险待遇。</w:t>
            </w:r>
          </w:p>
          <w:p w:rsidR="00003A60" w:rsidRDefault="00003A60">
            <w:pPr>
              <w:rPr>
                <w:sz w:val="20"/>
                <w:szCs w:val="20"/>
              </w:rPr>
            </w:pPr>
            <w:r>
              <w:rPr>
                <w:rFonts w:hint="eastAsia"/>
                <w:sz w:val="22"/>
                <w:szCs w:val="22"/>
              </w:rPr>
              <w:t>4.传达</w:t>
            </w:r>
            <w:r>
              <w:rPr>
                <w:sz w:val="22"/>
                <w:szCs w:val="22"/>
              </w:rPr>
              <w:t>责任：县农保中心为符合领取条件的参保人员发放城乡居民基本养老保险金。</w:t>
            </w:r>
          </w:p>
        </w:tc>
        <w:tc>
          <w:tcPr>
            <w:tcW w:w="2329" w:type="dxa"/>
            <w:tcBorders>
              <w:top w:val="nil"/>
              <w:left w:val="nil"/>
              <w:bottom w:val="single" w:sz="4" w:space="0" w:color="auto"/>
              <w:right w:val="single" w:sz="4" w:space="0" w:color="auto"/>
            </w:tcBorders>
            <w:vAlign w:val="center"/>
          </w:tcPr>
          <w:p w:rsidR="00003A60" w:rsidRDefault="00003A60">
            <w:pPr>
              <w:numPr>
                <w:ilvl w:val="0"/>
                <w:numId w:val="1"/>
              </w:numPr>
              <w:rPr>
                <w:sz w:val="22"/>
                <w:szCs w:val="22"/>
              </w:rPr>
            </w:pPr>
            <w:r>
              <w:rPr>
                <w:sz w:val="22"/>
                <w:szCs w:val="22"/>
              </w:rPr>
              <w:t>对符合条件的申请不予受理或者不在法定期限内受理；</w:t>
            </w:r>
          </w:p>
          <w:p w:rsidR="00003A60" w:rsidRDefault="00003A60">
            <w:pPr>
              <w:numPr>
                <w:ilvl w:val="0"/>
                <w:numId w:val="1"/>
              </w:numPr>
              <w:rPr>
                <w:sz w:val="22"/>
                <w:szCs w:val="22"/>
              </w:rPr>
            </w:pPr>
            <w:r>
              <w:rPr>
                <w:sz w:val="22"/>
                <w:szCs w:val="22"/>
              </w:rPr>
              <w:t>对不符合条件的申请违规办理;</w:t>
            </w:r>
          </w:p>
          <w:p w:rsidR="00003A60" w:rsidRDefault="00003A60">
            <w:pPr>
              <w:numPr>
                <w:ilvl w:val="0"/>
                <w:numId w:val="1"/>
              </w:numPr>
              <w:rPr>
                <w:sz w:val="22"/>
                <w:szCs w:val="22"/>
              </w:rPr>
            </w:pPr>
            <w:r>
              <w:rPr>
                <w:sz w:val="22"/>
                <w:szCs w:val="22"/>
              </w:rPr>
              <w:t xml:space="preserve">经办人员徇私舞弊、索取、收受好处的; </w:t>
            </w:r>
          </w:p>
          <w:p w:rsidR="00003A60" w:rsidRDefault="00003A60">
            <w:pPr>
              <w:numPr>
                <w:ilvl w:val="0"/>
                <w:numId w:val="1"/>
              </w:numPr>
              <w:rPr>
                <w:sz w:val="22"/>
                <w:szCs w:val="22"/>
              </w:rPr>
            </w:pPr>
            <w:r>
              <w:rPr>
                <w:sz w:val="22"/>
                <w:szCs w:val="22"/>
              </w:rPr>
              <w:t>其他违反法律法规规章文件规定的行为。</w:t>
            </w:r>
          </w:p>
          <w:p w:rsidR="00003A60" w:rsidRDefault="00003A60">
            <w:pPr>
              <w:rPr>
                <w:sz w:val="22"/>
                <w:szCs w:val="22"/>
              </w:rPr>
            </w:pPr>
          </w:p>
        </w:tc>
        <w:tc>
          <w:tcPr>
            <w:tcW w:w="1868" w:type="dxa"/>
            <w:tcBorders>
              <w:top w:val="nil"/>
              <w:left w:val="nil"/>
              <w:bottom w:val="single" w:sz="4" w:space="0" w:color="auto"/>
              <w:right w:val="single" w:sz="4" w:space="0" w:color="auto"/>
            </w:tcBorders>
            <w:vAlign w:val="center"/>
          </w:tcPr>
          <w:p w:rsidR="00003A60" w:rsidRDefault="00003A60">
            <w:pPr>
              <w:rPr>
                <w:sz w:val="20"/>
                <w:szCs w:val="20"/>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003A60" w:rsidRDefault="00003A60">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003A60" w:rsidRDefault="00003A60">
            <w:pPr>
              <w:rPr>
                <w:sz w:val="22"/>
                <w:szCs w:val="22"/>
              </w:rPr>
            </w:pPr>
            <w:r>
              <w:rPr>
                <w:rFonts w:hint="eastAsia"/>
                <w:sz w:val="22"/>
                <w:szCs w:val="22"/>
              </w:rPr>
              <w:t xml:space="preserve">　补充依据：【规范性文件】《山西省人力资源和社会保障厅关于印发山西省城乡居民社会养老保险经办规程）的通知》（晋</w:t>
            </w:r>
            <w:proofErr w:type="gramStart"/>
            <w:r>
              <w:rPr>
                <w:rFonts w:hint="eastAsia"/>
                <w:sz w:val="22"/>
                <w:szCs w:val="22"/>
              </w:rPr>
              <w:t>人社厅</w:t>
            </w:r>
            <w:proofErr w:type="gramEnd"/>
            <w:r>
              <w:rPr>
                <w:rFonts w:hint="eastAsia"/>
                <w:sz w:val="22"/>
                <w:szCs w:val="22"/>
              </w:rPr>
              <w:t>发〔2014〕51号）</w:t>
            </w:r>
          </w:p>
        </w:tc>
      </w:tr>
      <w:tr w:rsidR="00003A60">
        <w:trPr>
          <w:trHeight w:val="540"/>
          <w:jc w:val="center"/>
        </w:trPr>
        <w:tc>
          <w:tcPr>
            <w:tcW w:w="14600" w:type="dxa"/>
            <w:gridSpan w:val="9"/>
            <w:tcBorders>
              <w:top w:val="nil"/>
              <w:left w:val="nil"/>
              <w:bottom w:val="single" w:sz="4" w:space="0" w:color="auto"/>
              <w:right w:val="nil"/>
            </w:tcBorders>
          </w:tcPr>
          <w:p w:rsidR="00003A60" w:rsidRDefault="00003A60">
            <w:pPr>
              <w:jc w:val="center"/>
              <w:rPr>
                <w:b/>
                <w:bCs/>
                <w:sz w:val="44"/>
                <w:szCs w:val="44"/>
              </w:rPr>
            </w:pPr>
            <w:r>
              <w:rPr>
                <w:rFonts w:hint="eastAsia"/>
                <w:b/>
                <w:bCs/>
                <w:sz w:val="44"/>
                <w:szCs w:val="44"/>
              </w:rPr>
              <w:lastRenderedPageBreak/>
              <w:t>岚县人力资源和社会保障局权力和责任清单</w:t>
            </w:r>
          </w:p>
        </w:tc>
      </w:tr>
      <w:tr w:rsidR="00003A60">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003A60" w:rsidRDefault="00003A60">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备注</w:t>
            </w:r>
          </w:p>
        </w:tc>
      </w:tr>
      <w:tr w:rsidR="00003A60">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003A60" w:rsidRDefault="00003A60">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003A60" w:rsidRDefault="00003A60">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r>
      <w:tr w:rsidR="00003A60">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1020"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1775" w:type="dxa"/>
            <w:tcBorders>
              <w:top w:val="single" w:sz="4" w:space="0" w:color="auto"/>
              <w:left w:val="nil"/>
              <w:bottom w:val="single" w:sz="4" w:space="0" w:color="auto"/>
              <w:right w:val="single" w:sz="4" w:space="0" w:color="auto"/>
            </w:tcBorders>
            <w:vAlign w:val="center"/>
          </w:tcPr>
          <w:p w:rsidR="00003A60" w:rsidRDefault="00003A60">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2706"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2329"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1868" w:type="dxa"/>
            <w:vMerge/>
            <w:tcBorders>
              <w:top w:val="nil"/>
              <w:left w:val="single" w:sz="4" w:space="0" w:color="auto"/>
              <w:bottom w:val="single" w:sz="4" w:space="0" w:color="auto"/>
              <w:right w:val="single" w:sz="4" w:space="0" w:color="auto"/>
            </w:tcBorders>
            <w:vAlign w:val="center"/>
          </w:tcPr>
          <w:p w:rsidR="00003A60" w:rsidRDefault="00003A60">
            <w:pPr>
              <w:rPr>
                <w:b/>
                <w:bCs/>
                <w:sz w:val="22"/>
                <w:szCs w:val="22"/>
              </w:rPr>
            </w:pPr>
          </w:p>
        </w:tc>
        <w:tc>
          <w:tcPr>
            <w:tcW w:w="1748" w:type="dxa"/>
            <w:vMerge/>
            <w:tcBorders>
              <w:top w:val="nil"/>
              <w:left w:val="single" w:sz="4" w:space="0" w:color="auto"/>
              <w:bottom w:val="single" w:sz="4" w:space="0" w:color="auto"/>
              <w:right w:val="nil"/>
            </w:tcBorders>
            <w:vAlign w:val="center"/>
          </w:tcPr>
          <w:p w:rsidR="00003A60" w:rsidRDefault="00003A60">
            <w:pPr>
              <w:rPr>
                <w:b/>
                <w:bCs/>
              </w:rPr>
            </w:pPr>
          </w:p>
        </w:tc>
        <w:tc>
          <w:tcPr>
            <w:tcW w:w="1020"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r>
      <w:tr w:rsidR="00003A60">
        <w:trPr>
          <w:trHeight w:val="7560"/>
          <w:jc w:val="center"/>
        </w:trPr>
        <w:tc>
          <w:tcPr>
            <w:tcW w:w="628" w:type="dxa"/>
            <w:tcBorders>
              <w:top w:val="nil"/>
              <w:left w:val="single" w:sz="4" w:space="0" w:color="auto"/>
              <w:bottom w:val="single" w:sz="4" w:space="0" w:color="auto"/>
              <w:right w:val="single" w:sz="4" w:space="0" w:color="auto"/>
            </w:tcBorders>
            <w:vAlign w:val="center"/>
          </w:tcPr>
          <w:p w:rsidR="00003A60" w:rsidRDefault="00003A60">
            <w:pPr>
              <w:rPr>
                <w:sz w:val="22"/>
                <w:szCs w:val="22"/>
              </w:rPr>
            </w:pPr>
            <w:r>
              <w:rPr>
                <w:rFonts w:hint="eastAsia"/>
                <w:sz w:val="22"/>
                <w:szCs w:val="22"/>
              </w:rPr>
              <w:t>行政给付</w:t>
            </w:r>
          </w:p>
        </w:tc>
        <w:tc>
          <w:tcPr>
            <w:tcW w:w="1020" w:type="dxa"/>
            <w:tcBorders>
              <w:top w:val="nil"/>
              <w:left w:val="nil"/>
              <w:bottom w:val="single" w:sz="4" w:space="0" w:color="auto"/>
              <w:right w:val="single" w:sz="4" w:space="0" w:color="auto"/>
            </w:tcBorders>
            <w:vAlign w:val="center"/>
          </w:tcPr>
          <w:p w:rsidR="00003A60" w:rsidRDefault="00003A60" w:rsidP="009859D1">
            <w:pPr>
              <w:rPr>
                <w:sz w:val="22"/>
                <w:szCs w:val="22"/>
              </w:rPr>
            </w:pPr>
            <w:r>
              <w:rPr>
                <w:rFonts w:hint="eastAsia"/>
                <w:sz w:val="22"/>
                <w:szCs w:val="22"/>
              </w:rPr>
              <w:t>1000-G-</w:t>
            </w:r>
            <w:r>
              <w:rPr>
                <w:rFonts w:hint="eastAsia"/>
                <w:sz w:val="22"/>
                <w:szCs w:val="22"/>
              </w:rPr>
              <w:t>00305</w:t>
            </w:r>
            <w:r>
              <w:rPr>
                <w:rFonts w:hint="eastAsia"/>
                <w:sz w:val="22"/>
                <w:szCs w:val="22"/>
              </w:rPr>
              <w:t>-141127</w:t>
            </w:r>
          </w:p>
        </w:tc>
        <w:tc>
          <w:tcPr>
            <w:tcW w:w="1775" w:type="dxa"/>
            <w:tcBorders>
              <w:top w:val="single" w:sz="4" w:space="0" w:color="auto"/>
              <w:left w:val="nil"/>
              <w:bottom w:val="single" w:sz="4" w:space="0" w:color="auto"/>
              <w:right w:val="single" w:sz="4" w:space="0" w:color="auto"/>
            </w:tcBorders>
            <w:vAlign w:val="center"/>
          </w:tcPr>
          <w:p w:rsidR="00003A60" w:rsidRDefault="00003A60">
            <w:r>
              <w:rPr>
                <w:rFonts w:hint="eastAsia"/>
              </w:rPr>
              <w:t>工伤保险待遇支付</w:t>
            </w:r>
          </w:p>
        </w:tc>
        <w:tc>
          <w:tcPr>
            <w:tcW w:w="1506" w:type="dxa"/>
            <w:tcBorders>
              <w:top w:val="nil"/>
              <w:left w:val="nil"/>
              <w:bottom w:val="single" w:sz="4" w:space="0" w:color="auto"/>
              <w:right w:val="single" w:sz="4" w:space="0" w:color="auto"/>
            </w:tcBorders>
            <w:vAlign w:val="center"/>
          </w:tcPr>
          <w:p w:rsidR="00003A60" w:rsidRDefault="00003A60">
            <w:r>
              <w:rPr>
                <w:rFonts w:hint="eastAsia"/>
              </w:rPr>
              <w:t>【法律】《社会保险法》第四十一条第一款 第四十二条</w:t>
            </w:r>
            <w:r>
              <w:rPr>
                <w:rFonts w:hint="eastAsia"/>
              </w:rPr>
              <w:br/>
              <w:t>【行政法规】《工伤保险条例》（国务院令第375号）</w:t>
            </w:r>
          </w:p>
        </w:tc>
        <w:tc>
          <w:tcPr>
            <w:tcW w:w="2706" w:type="dxa"/>
            <w:tcBorders>
              <w:top w:val="nil"/>
              <w:left w:val="nil"/>
              <w:bottom w:val="single" w:sz="4" w:space="0" w:color="auto"/>
              <w:right w:val="single" w:sz="4" w:space="0" w:color="auto"/>
            </w:tcBorders>
            <w:vAlign w:val="center"/>
          </w:tcPr>
          <w:p w:rsidR="00003A60" w:rsidRDefault="00003A60">
            <w:pPr>
              <w:rPr>
                <w:sz w:val="20"/>
                <w:szCs w:val="20"/>
              </w:rPr>
            </w:pPr>
            <w:r>
              <w:rPr>
                <w:rFonts w:hint="eastAsia"/>
                <w:sz w:val="22"/>
                <w:szCs w:val="22"/>
              </w:rPr>
              <w:t>1.受理责任：对符合工伤保险待遇支付条件的予以受理，对不符合条件的不予受理（材料不全的一次性告知和说明所需材料）。</w:t>
            </w:r>
            <w:r>
              <w:rPr>
                <w:rFonts w:hint="eastAsia"/>
                <w:sz w:val="22"/>
                <w:szCs w:val="22"/>
              </w:rPr>
              <w:br/>
              <w:t>2.承办责任：按工伤保险待遇支付规定程序进行操作，对申报材料的审核严格把关。</w:t>
            </w:r>
            <w:r>
              <w:rPr>
                <w:rFonts w:hint="eastAsia"/>
                <w:sz w:val="22"/>
                <w:szCs w:val="22"/>
              </w:rPr>
              <w:br/>
              <w:t>3.审批责任：对符合工伤保险待遇支付办理条件的申请人准予给以办理，对不符合条件的申请人不予办理。</w:t>
            </w:r>
            <w:r>
              <w:rPr>
                <w:rFonts w:hint="eastAsia"/>
                <w:sz w:val="22"/>
                <w:szCs w:val="22"/>
              </w:rPr>
              <w:br/>
              <w:t>4.传达责任：及时发放。</w:t>
            </w:r>
          </w:p>
        </w:tc>
        <w:tc>
          <w:tcPr>
            <w:tcW w:w="2329" w:type="dxa"/>
            <w:tcBorders>
              <w:top w:val="nil"/>
              <w:left w:val="nil"/>
              <w:bottom w:val="single" w:sz="4" w:space="0" w:color="auto"/>
              <w:right w:val="single" w:sz="4" w:space="0" w:color="auto"/>
            </w:tcBorders>
            <w:vAlign w:val="center"/>
          </w:tcPr>
          <w:p w:rsidR="00003A60" w:rsidRDefault="00003A60">
            <w:pPr>
              <w:rPr>
                <w:sz w:val="22"/>
                <w:szCs w:val="22"/>
              </w:rPr>
            </w:pPr>
            <w:r>
              <w:rPr>
                <w:rFonts w:hint="eastAsia"/>
                <w:sz w:val="22"/>
                <w:szCs w:val="22"/>
              </w:rPr>
              <w:t>1.对符合工伤保险待遇支付法定条件的申请不予受理的；</w:t>
            </w:r>
            <w:r>
              <w:rPr>
                <w:rFonts w:hint="eastAsia"/>
                <w:sz w:val="22"/>
                <w:szCs w:val="22"/>
              </w:rPr>
              <w:br/>
              <w:t>2.对不符合工伤保险待遇支付法定条件的申请人发放或者超越法定职权</w:t>
            </w:r>
            <w:proofErr w:type="gramStart"/>
            <w:r>
              <w:rPr>
                <w:rFonts w:hint="eastAsia"/>
                <w:sz w:val="22"/>
                <w:szCs w:val="22"/>
              </w:rPr>
              <w:t>作出</w:t>
            </w:r>
            <w:proofErr w:type="gramEnd"/>
            <w:r>
              <w:rPr>
                <w:rFonts w:hint="eastAsia"/>
                <w:sz w:val="22"/>
                <w:szCs w:val="22"/>
              </w:rPr>
              <w:t>准予的；</w:t>
            </w:r>
            <w:r>
              <w:rPr>
                <w:rFonts w:hint="eastAsia"/>
                <w:sz w:val="22"/>
                <w:szCs w:val="22"/>
              </w:rPr>
              <w:br/>
              <w:t>3.不在工伤保险待遇支付法定期限内</w:t>
            </w:r>
            <w:proofErr w:type="gramStart"/>
            <w:r>
              <w:rPr>
                <w:rFonts w:hint="eastAsia"/>
                <w:sz w:val="22"/>
                <w:szCs w:val="22"/>
              </w:rPr>
              <w:t>作出</w:t>
            </w:r>
            <w:proofErr w:type="gramEnd"/>
            <w:r>
              <w:rPr>
                <w:rFonts w:hint="eastAsia"/>
                <w:sz w:val="22"/>
                <w:szCs w:val="22"/>
              </w:rPr>
              <w:t>决定的；</w:t>
            </w:r>
            <w:r>
              <w:rPr>
                <w:rFonts w:hint="eastAsia"/>
                <w:sz w:val="22"/>
                <w:szCs w:val="22"/>
              </w:rPr>
              <w:br/>
              <w:t>4.违反工伤保险待遇支付法定程序的；</w:t>
            </w:r>
            <w:r>
              <w:rPr>
                <w:rFonts w:hint="eastAsia"/>
                <w:sz w:val="22"/>
                <w:szCs w:val="22"/>
              </w:rPr>
              <w:br/>
              <w:t>5.索取或者收受他人财物或者谋取其他利益；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003A60" w:rsidRDefault="00003A60">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003A60" w:rsidRDefault="00003A60">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003A60" w:rsidRDefault="00003A60">
            <w:pPr>
              <w:rPr>
                <w:sz w:val="22"/>
                <w:szCs w:val="22"/>
              </w:rPr>
            </w:pPr>
            <w:r>
              <w:rPr>
                <w:rFonts w:hint="eastAsia"/>
                <w:sz w:val="22"/>
                <w:szCs w:val="22"/>
              </w:rPr>
              <w:t xml:space="preserve">　</w:t>
            </w:r>
          </w:p>
        </w:tc>
      </w:tr>
      <w:tr w:rsidR="00003A60">
        <w:trPr>
          <w:trHeight w:val="540"/>
          <w:jc w:val="center"/>
        </w:trPr>
        <w:tc>
          <w:tcPr>
            <w:tcW w:w="14600" w:type="dxa"/>
            <w:gridSpan w:val="9"/>
            <w:tcBorders>
              <w:top w:val="nil"/>
              <w:left w:val="nil"/>
              <w:bottom w:val="single" w:sz="4" w:space="0" w:color="auto"/>
              <w:right w:val="nil"/>
            </w:tcBorders>
          </w:tcPr>
          <w:p w:rsidR="00003A60" w:rsidRDefault="00003A60">
            <w:pPr>
              <w:jc w:val="center"/>
              <w:rPr>
                <w:b/>
                <w:bCs/>
                <w:sz w:val="44"/>
                <w:szCs w:val="44"/>
              </w:rPr>
            </w:pPr>
            <w:r>
              <w:rPr>
                <w:rFonts w:hint="eastAsia"/>
                <w:b/>
                <w:bCs/>
                <w:sz w:val="44"/>
                <w:szCs w:val="44"/>
              </w:rPr>
              <w:lastRenderedPageBreak/>
              <w:t>岚县人力资源和社会保障局权力和责任清单</w:t>
            </w:r>
          </w:p>
        </w:tc>
      </w:tr>
      <w:tr w:rsidR="00003A60">
        <w:trPr>
          <w:trHeight w:val="420"/>
          <w:jc w:val="center"/>
        </w:trPr>
        <w:tc>
          <w:tcPr>
            <w:tcW w:w="4929" w:type="dxa"/>
            <w:gridSpan w:val="4"/>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003A60" w:rsidRDefault="00003A60">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备注</w:t>
            </w:r>
          </w:p>
        </w:tc>
      </w:tr>
      <w:tr w:rsidR="00003A60">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003A60" w:rsidRDefault="00003A60">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003A60" w:rsidRDefault="00003A60">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003A60" w:rsidRDefault="00003A60">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r>
      <w:tr w:rsidR="00003A60">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1020"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1775" w:type="dxa"/>
            <w:tcBorders>
              <w:top w:val="single" w:sz="4" w:space="0" w:color="auto"/>
              <w:left w:val="nil"/>
              <w:bottom w:val="single" w:sz="4" w:space="0" w:color="auto"/>
              <w:right w:val="single" w:sz="4" w:space="0" w:color="auto"/>
            </w:tcBorders>
            <w:vAlign w:val="center"/>
          </w:tcPr>
          <w:p w:rsidR="00003A60" w:rsidRDefault="00003A60">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2706"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2329"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c>
          <w:tcPr>
            <w:tcW w:w="1868" w:type="dxa"/>
            <w:vMerge/>
            <w:tcBorders>
              <w:top w:val="nil"/>
              <w:left w:val="single" w:sz="4" w:space="0" w:color="auto"/>
              <w:bottom w:val="single" w:sz="4" w:space="0" w:color="auto"/>
              <w:right w:val="single" w:sz="4" w:space="0" w:color="auto"/>
            </w:tcBorders>
            <w:vAlign w:val="center"/>
          </w:tcPr>
          <w:p w:rsidR="00003A60" w:rsidRDefault="00003A60">
            <w:pPr>
              <w:rPr>
                <w:b/>
                <w:bCs/>
                <w:sz w:val="22"/>
                <w:szCs w:val="22"/>
              </w:rPr>
            </w:pPr>
          </w:p>
        </w:tc>
        <w:tc>
          <w:tcPr>
            <w:tcW w:w="1748" w:type="dxa"/>
            <w:vMerge/>
            <w:tcBorders>
              <w:top w:val="nil"/>
              <w:left w:val="single" w:sz="4" w:space="0" w:color="auto"/>
              <w:bottom w:val="single" w:sz="4" w:space="0" w:color="auto"/>
              <w:right w:val="nil"/>
            </w:tcBorders>
            <w:vAlign w:val="center"/>
          </w:tcPr>
          <w:p w:rsidR="00003A60" w:rsidRDefault="00003A60">
            <w:pPr>
              <w:rPr>
                <w:b/>
                <w:bCs/>
              </w:rPr>
            </w:pPr>
          </w:p>
        </w:tc>
        <w:tc>
          <w:tcPr>
            <w:tcW w:w="1020" w:type="dxa"/>
            <w:vMerge/>
            <w:tcBorders>
              <w:top w:val="nil"/>
              <w:left w:val="single" w:sz="4" w:space="0" w:color="auto"/>
              <w:bottom w:val="single" w:sz="4" w:space="0" w:color="auto"/>
              <w:right w:val="single" w:sz="4" w:space="0" w:color="auto"/>
            </w:tcBorders>
            <w:vAlign w:val="center"/>
          </w:tcPr>
          <w:p w:rsidR="00003A60" w:rsidRDefault="00003A60">
            <w:pPr>
              <w:rPr>
                <w:b/>
                <w:bCs/>
              </w:rPr>
            </w:pPr>
          </w:p>
        </w:tc>
      </w:tr>
      <w:tr w:rsidR="00E42D57">
        <w:trPr>
          <w:trHeight w:val="7740"/>
          <w:jc w:val="center"/>
        </w:trPr>
        <w:tc>
          <w:tcPr>
            <w:tcW w:w="628" w:type="dxa"/>
            <w:tcBorders>
              <w:top w:val="nil"/>
              <w:left w:val="single" w:sz="4" w:space="0" w:color="auto"/>
              <w:bottom w:val="single" w:sz="4" w:space="0" w:color="auto"/>
              <w:right w:val="single" w:sz="4" w:space="0" w:color="auto"/>
            </w:tcBorders>
            <w:vAlign w:val="center"/>
          </w:tcPr>
          <w:p w:rsidR="00E42D57" w:rsidRDefault="00E42D57">
            <w:pPr>
              <w:rPr>
                <w:sz w:val="22"/>
                <w:szCs w:val="22"/>
              </w:rPr>
            </w:pPr>
            <w:r>
              <w:rPr>
                <w:rFonts w:hint="eastAsia"/>
                <w:sz w:val="22"/>
                <w:szCs w:val="22"/>
              </w:rPr>
              <w:t>行政给付</w:t>
            </w:r>
          </w:p>
        </w:tc>
        <w:tc>
          <w:tcPr>
            <w:tcW w:w="1020" w:type="dxa"/>
            <w:tcBorders>
              <w:top w:val="nil"/>
              <w:left w:val="nil"/>
              <w:bottom w:val="single" w:sz="4" w:space="0" w:color="auto"/>
              <w:right w:val="single" w:sz="4" w:space="0" w:color="auto"/>
            </w:tcBorders>
            <w:vAlign w:val="center"/>
          </w:tcPr>
          <w:p w:rsidR="00E42D57" w:rsidRDefault="00E42D57" w:rsidP="009859D1">
            <w:pPr>
              <w:rPr>
                <w:sz w:val="22"/>
                <w:szCs w:val="22"/>
              </w:rPr>
            </w:pPr>
            <w:r>
              <w:rPr>
                <w:rFonts w:hint="eastAsia"/>
                <w:sz w:val="22"/>
                <w:szCs w:val="22"/>
              </w:rPr>
              <w:t>1000-G-</w:t>
            </w:r>
            <w:r>
              <w:rPr>
                <w:rFonts w:hint="eastAsia"/>
                <w:sz w:val="22"/>
                <w:szCs w:val="22"/>
              </w:rPr>
              <w:t>00306</w:t>
            </w:r>
            <w:r>
              <w:rPr>
                <w:rFonts w:hint="eastAsia"/>
                <w:sz w:val="22"/>
                <w:szCs w:val="22"/>
              </w:rPr>
              <w:t>-141127</w:t>
            </w:r>
          </w:p>
        </w:tc>
        <w:tc>
          <w:tcPr>
            <w:tcW w:w="1775" w:type="dxa"/>
            <w:tcBorders>
              <w:top w:val="single" w:sz="4" w:space="0" w:color="auto"/>
              <w:left w:val="nil"/>
              <w:bottom w:val="single" w:sz="4" w:space="0" w:color="auto"/>
              <w:right w:val="single" w:sz="4" w:space="0" w:color="auto"/>
            </w:tcBorders>
            <w:vAlign w:val="center"/>
          </w:tcPr>
          <w:p w:rsidR="00E42D57" w:rsidRDefault="00E42D57">
            <w:r>
              <w:rPr>
                <w:rFonts w:hint="eastAsia"/>
              </w:rPr>
              <w:t>失业保险待遇支付</w:t>
            </w:r>
          </w:p>
        </w:tc>
        <w:tc>
          <w:tcPr>
            <w:tcW w:w="1506" w:type="dxa"/>
            <w:tcBorders>
              <w:top w:val="nil"/>
              <w:left w:val="nil"/>
              <w:bottom w:val="single" w:sz="4" w:space="0" w:color="auto"/>
              <w:right w:val="single" w:sz="4" w:space="0" w:color="auto"/>
            </w:tcBorders>
            <w:vAlign w:val="center"/>
          </w:tcPr>
          <w:p w:rsidR="00E42D57" w:rsidRDefault="00E42D57">
            <w:r>
              <w:rPr>
                <w:rFonts w:hint="eastAsia"/>
              </w:rPr>
              <w:t>【法律】《社会保险法》第八条 第四十五条 第七十三条</w:t>
            </w:r>
            <w:r>
              <w:rPr>
                <w:rFonts w:hint="eastAsia"/>
              </w:rPr>
              <w:br/>
              <w:t>【行政法规】《失业保险条例》（国务院令第258号）第三条      【部门规章】《失业保险金申领发放办法》（劳动和社会保障部令第8号[2000]）第三条</w:t>
            </w:r>
          </w:p>
        </w:tc>
        <w:tc>
          <w:tcPr>
            <w:tcW w:w="2706" w:type="dxa"/>
            <w:tcBorders>
              <w:top w:val="nil"/>
              <w:left w:val="nil"/>
              <w:bottom w:val="single" w:sz="4" w:space="0" w:color="auto"/>
              <w:right w:val="single" w:sz="4" w:space="0" w:color="auto"/>
            </w:tcBorders>
            <w:vAlign w:val="center"/>
          </w:tcPr>
          <w:p w:rsidR="00E42D57" w:rsidRDefault="00E42D57">
            <w:pPr>
              <w:rPr>
                <w:sz w:val="20"/>
                <w:szCs w:val="20"/>
              </w:rPr>
            </w:pPr>
            <w:r>
              <w:rPr>
                <w:rFonts w:hint="eastAsia"/>
                <w:sz w:val="22"/>
                <w:szCs w:val="22"/>
              </w:rPr>
              <w:t>1.受理责任：对符合失业保险待遇支付条件的予以受理，对不符合条件的不予受理（材料不全的一次性告知和说明所需材料）。</w:t>
            </w:r>
            <w:r>
              <w:rPr>
                <w:rFonts w:hint="eastAsia"/>
                <w:sz w:val="22"/>
                <w:szCs w:val="22"/>
              </w:rPr>
              <w:br/>
              <w:t>2.承办责任：按失业保险待遇支付规定程序进行操作，对申报材料的审核严格把关。</w:t>
            </w:r>
            <w:r>
              <w:rPr>
                <w:rFonts w:hint="eastAsia"/>
                <w:sz w:val="22"/>
                <w:szCs w:val="22"/>
              </w:rPr>
              <w:br/>
              <w:t>3.审批责任：对符合失业保险待遇支付办理条件的申请人准予给以办理，对不符合条件的申请人不予办理。</w:t>
            </w:r>
            <w:r>
              <w:rPr>
                <w:rFonts w:hint="eastAsia"/>
                <w:sz w:val="22"/>
                <w:szCs w:val="22"/>
              </w:rPr>
              <w:br/>
              <w:t>4.传达责任：及时发放。</w:t>
            </w:r>
          </w:p>
        </w:tc>
        <w:tc>
          <w:tcPr>
            <w:tcW w:w="2329" w:type="dxa"/>
            <w:tcBorders>
              <w:top w:val="nil"/>
              <w:left w:val="nil"/>
              <w:bottom w:val="single" w:sz="4" w:space="0" w:color="auto"/>
              <w:right w:val="single" w:sz="4" w:space="0" w:color="auto"/>
            </w:tcBorders>
            <w:vAlign w:val="center"/>
          </w:tcPr>
          <w:p w:rsidR="00E42D57" w:rsidRDefault="00E42D57">
            <w:pPr>
              <w:rPr>
                <w:sz w:val="20"/>
                <w:szCs w:val="20"/>
              </w:rPr>
            </w:pPr>
            <w:r>
              <w:rPr>
                <w:rFonts w:hint="eastAsia"/>
                <w:sz w:val="22"/>
                <w:szCs w:val="22"/>
              </w:rPr>
              <w:t>1.对符合失业保险待遇支付法定条件不予受理的；</w:t>
            </w:r>
            <w:r>
              <w:rPr>
                <w:rFonts w:hint="eastAsia"/>
                <w:sz w:val="22"/>
                <w:szCs w:val="22"/>
              </w:rPr>
              <w:br/>
              <w:t>2.对不符合失业保险待遇支付法定条件做出许可决定的；</w:t>
            </w:r>
            <w:r>
              <w:rPr>
                <w:rFonts w:hint="eastAsia"/>
                <w:sz w:val="22"/>
                <w:szCs w:val="22"/>
              </w:rPr>
              <w:br/>
              <w:t>3.违反失业保险待遇支付规定程序的；</w:t>
            </w:r>
            <w:r>
              <w:rPr>
                <w:rFonts w:hint="eastAsia"/>
                <w:sz w:val="22"/>
                <w:szCs w:val="22"/>
              </w:rPr>
              <w:br/>
              <w:t>4.其他违反法律法规规章文件规定的行为。</w:t>
            </w:r>
          </w:p>
        </w:tc>
        <w:tc>
          <w:tcPr>
            <w:tcW w:w="1868" w:type="dxa"/>
            <w:tcBorders>
              <w:top w:val="nil"/>
              <w:left w:val="nil"/>
              <w:bottom w:val="single" w:sz="4" w:space="0" w:color="auto"/>
              <w:right w:val="single" w:sz="4" w:space="0" w:color="auto"/>
            </w:tcBorders>
            <w:vAlign w:val="center"/>
          </w:tcPr>
          <w:p w:rsidR="00E42D57" w:rsidRDefault="00E42D57">
            <w:pPr>
              <w:rPr>
                <w:sz w:val="20"/>
                <w:szCs w:val="20"/>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E42D57" w:rsidRDefault="00E42D57">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E42D57" w:rsidRDefault="00E42D57">
            <w:pPr>
              <w:rPr>
                <w:sz w:val="22"/>
                <w:szCs w:val="22"/>
              </w:rPr>
            </w:pPr>
            <w:r>
              <w:rPr>
                <w:rFonts w:hint="eastAsia"/>
                <w:sz w:val="22"/>
                <w:szCs w:val="22"/>
              </w:rPr>
              <w:t xml:space="preserve">　</w:t>
            </w:r>
          </w:p>
        </w:tc>
      </w:tr>
    </w:tbl>
    <w:p w:rsidR="00217D76" w:rsidRDefault="00217D76">
      <w:bookmarkStart w:id="0" w:name="_GoBack"/>
      <w:bookmarkEnd w:id="0"/>
    </w:p>
    <w:sectPr w:rsidR="00217D76" w:rsidSect="00217D76">
      <w:headerReference w:type="default" r:id="rId8"/>
      <w:pgSz w:w="16838" w:h="11906" w:orient="landscape"/>
      <w:pgMar w:top="1134" w:right="1797" w:bottom="1134"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F7" w:rsidRDefault="006D52F7" w:rsidP="00217D76">
      <w:r>
        <w:separator/>
      </w:r>
    </w:p>
  </w:endnote>
  <w:endnote w:type="continuationSeparator" w:id="0">
    <w:p w:rsidR="006D52F7" w:rsidRDefault="006D52F7" w:rsidP="00217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F7" w:rsidRDefault="006D52F7" w:rsidP="00217D76">
      <w:r>
        <w:separator/>
      </w:r>
    </w:p>
  </w:footnote>
  <w:footnote w:type="continuationSeparator" w:id="0">
    <w:p w:rsidR="006D52F7" w:rsidRDefault="006D52F7" w:rsidP="00217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76" w:rsidRDefault="00217D76">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D7270"/>
    <w:multiLevelType w:val="singleLevel"/>
    <w:tmpl w:val="565D727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3CF9"/>
    <w:rsid w:val="00003A60"/>
    <w:rsid w:val="00215E6D"/>
    <w:rsid w:val="00217D76"/>
    <w:rsid w:val="003034A4"/>
    <w:rsid w:val="003176D5"/>
    <w:rsid w:val="004A5E54"/>
    <w:rsid w:val="004D6854"/>
    <w:rsid w:val="005B3CF9"/>
    <w:rsid w:val="00601845"/>
    <w:rsid w:val="006D52F7"/>
    <w:rsid w:val="00724B48"/>
    <w:rsid w:val="007657EC"/>
    <w:rsid w:val="0092027E"/>
    <w:rsid w:val="00996E19"/>
    <w:rsid w:val="00AC72BB"/>
    <w:rsid w:val="00B42D0F"/>
    <w:rsid w:val="00E42D57"/>
    <w:rsid w:val="00F0410A"/>
    <w:rsid w:val="00F062D2"/>
    <w:rsid w:val="00F25599"/>
    <w:rsid w:val="00FD3D4F"/>
    <w:rsid w:val="017C3271"/>
    <w:rsid w:val="01823A06"/>
    <w:rsid w:val="03E43571"/>
    <w:rsid w:val="06D0743C"/>
    <w:rsid w:val="08A3063C"/>
    <w:rsid w:val="0CF5184F"/>
    <w:rsid w:val="0DCF2837"/>
    <w:rsid w:val="0F763E6D"/>
    <w:rsid w:val="0FCD487B"/>
    <w:rsid w:val="101C3420"/>
    <w:rsid w:val="10437D3D"/>
    <w:rsid w:val="106F4084"/>
    <w:rsid w:val="12236F4E"/>
    <w:rsid w:val="122D0B62"/>
    <w:rsid w:val="12B90746"/>
    <w:rsid w:val="12E60311"/>
    <w:rsid w:val="136817E4"/>
    <w:rsid w:val="141848DF"/>
    <w:rsid w:val="144072C9"/>
    <w:rsid w:val="18616E30"/>
    <w:rsid w:val="1ADE3924"/>
    <w:rsid w:val="1B753A98"/>
    <w:rsid w:val="1C0E6215"/>
    <w:rsid w:val="1C2361BA"/>
    <w:rsid w:val="1C854F5A"/>
    <w:rsid w:val="1CD05AFF"/>
    <w:rsid w:val="1D54432D"/>
    <w:rsid w:val="1D893503"/>
    <w:rsid w:val="1E620C67"/>
    <w:rsid w:val="1F516372"/>
    <w:rsid w:val="2055491A"/>
    <w:rsid w:val="219D2034"/>
    <w:rsid w:val="223F1EBC"/>
    <w:rsid w:val="23385CD8"/>
    <w:rsid w:val="2357078B"/>
    <w:rsid w:val="245D2237"/>
    <w:rsid w:val="24E06F8D"/>
    <w:rsid w:val="2598673B"/>
    <w:rsid w:val="25B84A72"/>
    <w:rsid w:val="26DE0FD1"/>
    <w:rsid w:val="27A06B10"/>
    <w:rsid w:val="2A144016"/>
    <w:rsid w:val="2A40035E"/>
    <w:rsid w:val="2C4B74B9"/>
    <w:rsid w:val="2C981485"/>
    <w:rsid w:val="2E296A4A"/>
    <w:rsid w:val="2E3E78E9"/>
    <w:rsid w:val="2EAB7F1D"/>
    <w:rsid w:val="2FBE5B4F"/>
    <w:rsid w:val="31576C02"/>
    <w:rsid w:val="318E12DA"/>
    <w:rsid w:val="35A73981"/>
    <w:rsid w:val="35C032BE"/>
    <w:rsid w:val="3621205E"/>
    <w:rsid w:val="37A46956"/>
    <w:rsid w:val="37A80BE0"/>
    <w:rsid w:val="39453E84"/>
    <w:rsid w:val="3B011BDC"/>
    <w:rsid w:val="3BE556D1"/>
    <w:rsid w:val="3F0874F8"/>
    <w:rsid w:val="400D1324"/>
    <w:rsid w:val="4058011F"/>
    <w:rsid w:val="413D7498"/>
    <w:rsid w:val="41896292"/>
    <w:rsid w:val="41EA08B5"/>
    <w:rsid w:val="42CF43AB"/>
    <w:rsid w:val="44183BBF"/>
    <w:rsid w:val="465316EE"/>
    <w:rsid w:val="47775FCD"/>
    <w:rsid w:val="478E5BF3"/>
    <w:rsid w:val="47E51E85"/>
    <w:rsid w:val="47FA65A7"/>
    <w:rsid w:val="492A0E97"/>
    <w:rsid w:val="49E33EC9"/>
    <w:rsid w:val="4BCB5F67"/>
    <w:rsid w:val="4CA536CC"/>
    <w:rsid w:val="4D1B6B8E"/>
    <w:rsid w:val="4DE07BD1"/>
    <w:rsid w:val="4DF542F3"/>
    <w:rsid w:val="4E614CA7"/>
    <w:rsid w:val="4F45079D"/>
    <w:rsid w:val="51E6586D"/>
    <w:rsid w:val="52933407"/>
    <w:rsid w:val="532B0103"/>
    <w:rsid w:val="54A85071"/>
    <w:rsid w:val="54BE2A98"/>
    <w:rsid w:val="56D26C7F"/>
    <w:rsid w:val="5AAD0254"/>
    <w:rsid w:val="5B705D94"/>
    <w:rsid w:val="5B900847"/>
    <w:rsid w:val="5C083989"/>
    <w:rsid w:val="5D385380"/>
    <w:rsid w:val="5DE6679D"/>
    <w:rsid w:val="607B1C59"/>
    <w:rsid w:val="62B06376"/>
    <w:rsid w:val="637D5ACA"/>
    <w:rsid w:val="637F0FCD"/>
    <w:rsid w:val="6402475A"/>
    <w:rsid w:val="64374EF8"/>
    <w:rsid w:val="645B2B27"/>
    <w:rsid w:val="66AA497C"/>
    <w:rsid w:val="684A4429"/>
    <w:rsid w:val="6AC87CC0"/>
    <w:rsid w:val="6B822971"/>
    <w:rsid w:val="6D756624"/>
    <w:rsid w:val="6E185E2D"/>
    <w:rsid w:val="6F8A4A0A"/>
    <w:rsid w:val="72401A80"/>
    <w:rsid w:val="72617A36"/>
    <w:rsid w:val="72ED761A"/>
    <w:rsid w:val="737B5F85"/>
    <w:rsid w:val="73D7420F"/>
    <w:rsid w:val="743D3AC4"/>
    <w:rsid w:val="7474619D"/>
    <w:rsid w:val="75171229"/>
    <w:rsid w:val="75D00657"/>
    <w:rsid w:val="770A4EDC"/>
    <w:rsid w:val="798A3C76"/>
    <w:rsid w:val="7A234A6F"/>
    <w:rsid w:val="7A385094"/>
    <w:rsid w:val="7BEB7F5D"/>
    <w:rsid w:val="7C00467F"/>
    <w:rsid w:val="7C6E1430"/>
    <w:rsid w:val="7C985AF7"/>
    <w:rsid w:val="7D2428A3"/>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D7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17D76"/>
    <w:pPr>
      <w:tabs>
        <w:tab w:val="center" w:pos="4153"/>
        <w:tab w:val="right" w:pos="8306"/>
      </w:tabs>
      <w:snapToGrid w:val="0"/>
    </w:pPr>
    <w:rPr>
      <w:sz w:val="18"/>
      <w:szCs w:val="18"/>
    </w:rPr>
  </w:style>
  <w:style w:type="paragraph" w:styleId="a4">
    <w:name w:val="header"/>
    <w:basedOn w:val="a"/>
    <w:link w:val="Char0"/>
    <w:uiPriority w:val="99"/>
    <w:unhideWhenUsed/>
    <w:qFormat/>
    <w:rsid w:val="00217D76"/>
    <w:pPr>
      <w:pBdr>
        <w:bottom w:val="single" w:sz="6" w:space="1" w:color="auto"/>
      </w:pBdr>
      <w:tabs>
        <w:tab w:val="center" w:pos="4153"/>
        <w:tab w:val="right" w:pos="8306"/>
      </w:tabs>
      <w:snapToGrid w:val="0"/>
      <w:jc w:val="center"/>
    </w:pPr>
    <w:rPr>
      <w:sz w:val="18"/>
      <w:szCs w:val="18"/>
    </w:rPr>
  </w:style>
  <w:style w:type="paragraph" w:customStyle="1" w:styleId="xl6311974">
    <w:name w:val="xl6311974"/>
    <w:basedOn w:val="a"/>
    <w:qFormat/>
    <w:rsid w:val="00217D76"/>
    <w:pPr>
      <w:spacing w:before="100" w:beforeAutospacing="1" w:after="100" w:afterAutospacing="1"/>
      <w:textAlignment w:val="center"/>
    </w:pPr>
    <w:rPr>
      <w:sz w:val="44"/>
      <w:szCs w:val="44"/>
    </w:rPr>
  </w:style>
  <w:style w:type="paragraph" w:customStyle="1" w:styleId="xl6411974">
    <w:name w:val="xl6411974"/>
    <w:basedOn w:val="a"/>
    <w:qFormat/>
    <w:rsid w:val="00217D76"/>
    <w:pPr>
      <w:spacing w:before="100" w:beforeAutospacing="1" w:after="100" w:afterAutospacing="1"/>
      <w:textAlignment w:val="center"/>
    </w:pPr>
    <w:rPr>
      <w:sz w:val="20"/>
      <w:szCs w:val="20"/>
    </w:rPr>
  </w:style>
  <w:style w:type="paragraph" w:customStyle="1" w:styleId="xl6511974">
    <w:name w:val="xl65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6611974">
    <w:name w:val="xl6611974"/>
    <w:basedOn w:val="a"/>
    <w:qFormat/>
    <w:rsid w:val="00217D76"/>
    <w:pPr>
      <w:pBdr>
        <w:left w:val="single" w:sz="4" w:space="1" w:color="auto"/>
        <w:right w:val="single" w:sz="4" w:space="1" w:color="auto"/>
      </w:pBdr>
      <w:spacing w:before="100" w:beforeAutospacing="1" w:after="100" w:afterAutospacing="1"/>
      <w:textAlignment w:val="center"/>
    </w:pPr>
  </w:style>
  <w:style w:type="paragraph" w:customStyle="1" w:styleId="xl6711974">
    <w:name w:val="xl6711974"/>
    <w:basedOn w:val="a"/>
    <w:qFormat/>
    <w:rsid w:val="00217D76"/>
    <w:pPr>
      <w:spacing w:before="100" w:beforeAutospacing="1" w:after="100" w:afterAutospacing="1"/>
      <w:textAlignment w:val="center"/>
    </w:pPr>
    <w:rPr>
      <w:sz w:val="22"/>
      <w:szCs w:val="22"/>
    </w:rPr>
  </w:style>
  <w:style w:type="paragraph" w:customStyle="1" w:styleId="xl6811974">
    <w:name w:val="xl6811974"/>
    <w:basedOn w:val="a"/>
    <w:qFormat/>
    <w:rsid w:val="00217D76"/>
    <w:pPr>
      <w:spacing w:before="100" w:beforeAutospacing="1" w:after="100" w:afterAutospacing="1"/>
      <w:textAlignment w:val="center"/>
    </w:pPr>
  </w:style>
  <w:style w:type="paragraph" w:customStyle="1" w:styleId="xl6911974">
    <w:name w:val="xl69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2"/>
      <w:szCs w:val="22"/>
    </w:rPr>
  </w:style>
  <w:style w:type="paragraph" w:customStyle="1" w:styleId="xl7011974">
    <w:name w:val="xl7011974"/>
    <w:basedOn w:val="a"/>
    <w:qFormat/>
    <w:rsid w:val="00217D76"/>
    <w:pPr>
      <w:spacing w:before="100" w:beforeAutospacing="1" w:after="100" w:afterAutospacing="1"/>
      <w:textAlignment w:val="center"/>
    </w:pPr>
    <w:rPr>
      <w:sz w:val="22"/>
      <w:szCs w:val="22"/>
    </w:rPr>
  </w:style>
  <w:style w:type="paragraph" w:customStyle="1" w:styleId="xl7111974">
    <w:name w:val="xl71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7211974">
    <w:name w:val="xl7211974"/>
    <w:basedOn w:val="a"/>
    <w:rsid w:val="00217D7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7311974">
    <w:name w:val="xl73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411974">
    <w:name w:val="xl7411974"/>
    <w:basedOn w:val="a"/>
    <w:qFormat/>
    <w:rsid w:val="00217D76"/>
    <w:pPr>
      <w:pBdr>
        <w:top w:val="single" w:sz="4" w:space="1" w:color="auto"/>
        <w:left w:val="single" w:sz="4" w:space="1" w:color="auto"/>
        <w:bottom w:val="single" w:sz="4" w:space="0" w:color="auto"/>
      </w:pBdr>
      <w:spacing w:before="100" w:beforeAutospacing="1" w:after="100" w:afterAutospacing="1"/>
      <w:textAlignment w:val="center"/>
    </w:pPr>
    <w:rPr>
      <w:sz w:val="22"/>
      <w:szCs w:val="22"/>
    </w:rPr>
  </w:style>
  <w:style w:type="paragraph" w:customStyle="1" w:styleId="xl7511974">
    <w:name w:val="xl75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18"/>
      <w:szCs w:val="18"/>
    </w:rPr>
  </w:style>
  <w:style w:type="paragraph" w:customStyle="1" w:styleId="xl7611974">
    <w:name w:val="xl76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711974">
    <w:name w:val="xl77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style>
  <w:style w:type="paragraph" w:customStyle="1" w:styleId="xl7811974">
    <w:name w:val="xl7811974"/>
    <w:basedOn w:val="a"/>
    <w:qFormat/>
    <w:rsid w:val="00217D76"/>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2"/>
      <w:szCs w:val="22"/>
    </w:rPr>
  </w:style>
  <w:style w:type="paragraph" w:customStyle="1" w:styleId="xl7911974">
    <w:name w:val="xl7911974"/>
    <w:basedOn w:val="a"/>
    <w:qFormat/>
    <w:rsid w:val="00217D76"/>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011974">
    <w:name w:val="xl8011974"/>
    <w:basedOn w:val="a"/>
    <w:qFormat/>
    <w:rsid w:val="00217D76"/>
    <w:pPr>
      <w:pBdr>
        <w:bottom w:val="single" w:sz="4" w:space="0" w:color="auto"/>
        <w:right w:val="single" w:sz="4" w:space="1" w:color="auto"/>
      </w:pBdr>
      <w:spacing w:before="100" w:beforeAutospacing="1" w:after="100" w:afterAutospacing="1"/>
      <w:textAlignment w:val="center"/>
    </w:pPr>
    <w:rPr>
      <w:sz w:val="22"/>
      <w:szCs w:val="22"/>
    </w:rPr>
  </w:style>
  <w:style w:type="paragraph" w:customStyle="1" w:styleId="xl8111974">
    <w:name w:val="xl8111974"/>
    <w:basedOn w:val="a"/>
    <w:qFormat/>
    <w:rsid w:val="00217D76"/>
    <w:pPr>
      <w:pBdr>
        <w:bottom w:val="single" w:sz="4" w:space="0" w:color="auto"/>
      </w:pBdr>
      <w:spacing w:before="100" w:beforeAutospacing="1" w:after="100" w:afterAutospacing="1"/>
      <w:jc w:val="center"/>
      <w:textAlignment w:val="top"/>
    </w:pPr>
    <w:rPr>
      <w:b/>
      <w:bCs/>
      <w:sz w:val="44"/>
      <w:szCs w:val="44"/>
    </w:rPr>
  </w:style>
  <w:style w:type="paragraph" w:customStyle="1" w:styleId="xl8211974">
    <w:name w:val="xl8211974"/>
    <w:basedOn w:val="a"/>
    <w:qFormat/>
    <w:rsid w:val="00217D76"/>
    <w:pPr>
      <w:pBdr>
        <w:bottom w:val="single" w:sz="4" w:space="0" w:color="auto"/>
      </w:pBdr>
      <w:spacing w:before="100" w:beforeAutospacing="1" w:after="100" w:afterAutospacing="1"/>
      <w:jc w:val="center"/>
      <w:textAlignment w:val="top"/>
    </w:pPr>
    <w:rPr>
      <w:b/>
      <w:bCs/>
    </w:rPr>
  </w:style>
  <w:style w:type="paragraph" w:customStyle="1" w:styleId="xl8311974">
    <w:name w:val="xl8311974"/>
    <w:basedOn w:val="a"/>
    <w:qFormat/>
    <w:rsid w:val="00217D76"/>
    <w:pPr>
      <w:pBdr>
        <w:bottom w:val="single" w:sz="4" w:space="0" w:color="auto"/>
      </w:pBdr>
      <w:spacing w:before="100" w:beforeAutospacing="1" w:after="100" w:afterAutospacing="1"/>
      <w:jc w:val="center"/>
      <w:textAlignment w:val="top"/>
    </w:pPr>
    <w:rPr>
      <w:b/>
      <w:bCs/>
      <w:sz w:val="22"/>
      <w:szCs w:val="22"/>
    </w:rPr>
  </w:style>
  <w:style w:type="paragraph" w:customStyle="1" w:styleId="xl8411974">
    <w:name w:val="xl8411974"/>
    <w:basedOn w:val="a"/>
    <w:qFormat/>
    <w:rsid w:val="00217D76"/>
    <w:pPr>
      <w:pBdr>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8511974">
    <w:name w:val="xl8511974"/>
    <w:basedOn w:val="a"/>
    <w:qFormat/>
    <w:rsid w:val="00217D76"/>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611974">
    <w:name w:val="xl8611974"/>
    <w:basedOn w:val="a"/>
    <w:qFormat/>
    <w:rsid w:val="00217D76"/>
    <w:pPr>
      <w:pBdr>
        <w:left w:val="single" w:sz="4" w:space="1" w:color="auto"/>
        <w:bottom w:val="single" w:sz="4" w:space="0" w:color="auto"/>
      </w:pBdr>
      <w:spacing w:before="100" w:beforeAutospacing="1" w:after="100" w:afterAutospacing="1"/>
      <w:jc w:val="center"/>
      <w:textAlignment w:val="center"/>
    </w:pPr>
    <w:rPr>
      <w:b/>
      <w:bCs/>
    </w:rPr>
  </w:style>
  <w:style w:type="paragraph" w:customStyle="1" w:styleId="xl8711974">
    <w:name w:val="xl8711974"/>
    <w:basedOn w:val="a"/>
    <w:qFormat/>
    <w:rsid w:val="00217D76"/>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811974">
    <w:name w:val="xl8811974"/>
    <w:basedOn w:val="a"/>
    <w:qFormat/>
    <w:rsid w:val="00217D76"/>
    <w:pPr>
      <w:pBdr>
        <w:top w:val="single" w:sz="4" w:space="1" w:color="auto"/>
        <w:left w:val="single" w:sz="4" w:space="1" w:color="auto"/>
        <w:bottom w:val="single" w:sz="4" w:space="0" w:color="auto"/>
      </w:pBdr>
      <w:spacing w:before="100" w:beforeAutospacing="1" w:after="100" w:afterAutospacing="1"/>
      <w:jc w:val="center"/>
      <w:textAlignment w:val="center"/>
    </w:pPr>
    <w:rPr>
      <w:b/>
      <w:bCs/>
    </w:rPr>
  </w:style>
  <w:style w:type="paragraph" w:customStyle="1" w:styleId="xl8911974">
    <w:name w:val="xl8911974"/>
    <w:basedOn w:val="a"/>
    <w:qFormat/>
    <w:rsid w:val="00217D76"/>
    <w:pPr>
      <w:pBdr>
        <w:top w:val="single" w:sz="4" w:space="1" w:color="auto"/>
        <w:left w:val="single" w:sz="4" w:space="1" w:color="auto"/>
      </w:pBdr>
      <w:spacing w:before="100" w:beforeAutospacing="1" w:after="100" w:afterAutospacing="1"/>
      <w:jc w:val="center"/>
      <w:textAlignment w:val="center"/>
    </w:pPr>
    <w:rPr>
      <w:b/>
      <w:bCs/>
    </w:rPr>
  </w:style>
  <w:style w:type="paragraph" w:customStyle="1" w:styleId="xl9011974">
    <w:name w:val="xl9011974"/>
    <w:basedOn w:val="a"/>
    <w:qFormat/>
    <w:rsid w:val="00217D76"/>
    <w:pPr>
      <w:pBdr>
        <w:top w:val="single" w:sz="4" w:space="1" w:color="auto"/>
        <w:left w:val="single" w:sz="4" w:space="1" w:color="auto"/>
        <w:right w:val="single" w:sz="4" w:space="1" w:color="auto"/>
      </w:pBdr>
      <w:spacing w:before="100" w:beforeAutospacing="1" w:after="100" w:afterAutospacing="1"/>
      <w:jc w:val="center"/>
      <w:textAlignment w:val="center"/>
    </w:pPr>
    <w:rPr>
      <w:b/>
      <w:bCs/>
    </w:rPr>
  </w:style>
  <w:style w:type="character" w:customStyle="1" w:styleId="Char0">
    <w:name w:val="页眉 Char"/>
    <w:basedOn w:val="a0"/>
    <w:link w:val="a4"/>
    <w:uiPriority w:val="99"/>
    <w:semiHidden/>
    <w:qFormat/>
    <w:rsid w:val="00217D76"/>
    <w:rPr>
      <w:rFonts w:ascii="宋体" w:eastAsia="宋体" w:hAnsi="宋体" w:cs="宋体"/>
      <w:sz w:val="18"/>
      <w:szCs w:val="18"/>
    </w:rPr>
  </w:style>
  <w:style w:type="character" w:customStyle="1" w:styleId="Char">
    <w:name w:val="页脚 Char"/>
    <w:basedOn w:val="a0"/>
    <w:link w:val="a3"/>
    <w:uiPriority w:val="99"/>
    <w:semiHidden/>
    <w:qFormat/>
    <w:rsid w:val="00217D7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815</Words>
  <Characters>4651</Characters>
  <Application>Microsoft Office Word</Application>
  <DocSecurity>0</DocSecurity>
  <Lines>38</Lines>
  <Paragraphs>10</Paragraphs>
  <ScaleCrop>false</ScaleCrop>
  <Company>微软中国</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吕梁市人社局权力和责任清单</dc:title>
  <dc:creator>Windows 用户</dc:creator>
  <cp:lastModifiedBy>lenovo</cp:lastModifiedBy>
  <cp:revision>6</cp:revision>
  <dcterms:created xsi:type="dcterms:W3CDTF">2015-07-29T01:41:00Z</dcterms:created>
  <dcterms:modified xsi:type="dcterms:W3CDTF">2021-07-17T08:00:00Z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