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0" w:type="dxa"/>
        <w:jc w:val="center"/>
        <w:tblLayout w:type="fixed"/>
        <w:tblCellMar>
          <w:top w:w="15" w:type="dxa"/>
          <w:left w:w="15" w:type="dxa"/>
          <w:right w:w="15" w:type="dxa"/>
        </w:tblCellMar>
        <w:tblLook w:val="04A0"/>
      </w:tblPr>
      <w:tblGrid>
        <w:gridCol w:w="628"/>
        <w:gridCol w:w="1020"/>
        <w:gridCol w:w="1775"/>
        <w:gridCol w:w="1506"/>
        <w:gridCol w:w="2706"/>
        <w:gridCol w:w="2329"/>
        <w:gridCol w:w="1868"/>
        <w:gridCol w:w="1748"/>
        <w:gridCol w:w="1020"/>
      </w:tblGrid>
      <w:tr w:rsidR="00D65A0C">
        <w:trPr>
          <w:trHeight w:val="540"/>
          <w:jc w:val="center"/>
        </w:trPr>
        <w:tc>
          <w:tcPr>
            <w:tcW w:w="14600" w:type="dxa"/>
            <w:gridSpan w:val="9"/>
            <w:tcBorders>
              <w:top w:val="nil"/>
              <w:left w:val="nil"/>
              <w:bottom w:val="single" w:sz="4" w:space="0" w:color="auto"/>
              <w:right w:val="nil"/>
            </w:tcBorders>
          </w:tcPr>
          <w:p w:rsidR="00D65A0C" w:rsidRDefault="00C72124">
            <w:pPr>
              <w:jc w:val="center"/>
              <w:rPr>
                <w:b/>
                <w:bCs/>
                <w:sz w:val="44"/>
                <w:szCs w:val="44"/>
              </w:rPr>
            </w:pPr>
            <w:r>
              <w:rPr>
                <w:rFonts w:hint="eastAsia"/>
                <w:b/>
                <w:bCs/>
                <w:sz w:val="44"/>
                <w:szCs w:val="44"/>
              </w:rPr>
              <w:t>岚县人力资源和社会保障局</w:t>
            </w:r>
            <w:r w:rsidR="007D4989">
              <w:rPr>
                <w:rFonts w:hint="eastAsia"/>
                <w:b/>
                <w:bCs/>
                <w:sz w:val="44"/>
                <w:szCs w:val="44"/>
              </w:rPr>
              <w:t>权力和责任清单</w:t>
            </w:r>
          </w:p>
        </w:tc>
      </w:tr>
      <w:tr w:rsidR="00D65A0C">
        <w:trPr>
          <w:trHeight w:val="405"/>
          <w:jc w:val="center"/>
        </w:trPr>
        <w:tc>
          <w:tcPr>
            <w:tcW w:w="4929" w:type="dxa"/>
            <w:gridSpan w:val="4"/>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D65A0C" w:rsidRDefault="007D4989">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备注</w:t>
            </w:r>
          </w:p>
        </w:tc>
      </w:tr>
      <w:tr w:rsidR="00D65A0C">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D65A0C" w:rsidRDefault="007D4989">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D65A0C" w:rsidRDefault="007D4989">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r>
      <w:tr w:rsidR="00D65A0C">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1020"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1775" w:type="dxa"/>
            <w:tcBorders>
              <w:top w:val="single" w:sz="4" w:space="0" w:color="auto"/>
              <w:left w:val="nil"/>
              <w:bottom w:val="single" w:sz="4" w:space="0" w:color="auto"/>
              <w:right w:val="single" w:sz="4" w:space="0" w:color="auto"/>
            </w:tcBorders>
            <w:vAlign w:val="center"/>
          </w:tcPr>
          <w:p w:rsidR="00D65A0C" w:rsidRDefault="007D4989">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2706"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2329"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1868" w:type="dxa"/>
            <w:vMerge/>
            <w:tcBorders>
              <w:top w:val="nil"/>
              <w:left w:val="single" w:sz="4" w:space="0" w:color="auto"/>
              <w:bottom w:val="single" w:sz="4" w:space="0" w:color="auto"/>
              <w:right w:val="single" w:sz="4" w:space="0" w:color="auto"/>
            </w:tcBorders>
            <w:vAlign w:val="center"/>
          </w:tcPr>
          <w:p w:rsidR="00D65A0C" w:rsidRDefault="00D65A0C">
            <w:pPr>
              <w:rPr>
                <w:b/>
                <w:bCs/>
                <w:sz w:val="22"/>
                <w:szCs w:val="22"/>
              </w:rPr>
            </w:pPr>
          </w:p>
        </w:tc>
        <w:tc>
          <w:tcPr>
            <w:tcW w:w="1748" w:type="dxa"/>
            <w:vMerge/>
            <w:tcBorders>
              <w:top w:val="nil"/>
              <w:left w:val="single" w:sz="4" w:space="0" w:color="auto"/>
              <w:bottom w:val="single" w:sz="4" w:space="0" w:color="auto"/>
              <w:right w:val="nil"/>
            </w:tcBorders>
            <w:vAlign w:val="center"/>
          </w:tcPr>
          <w:p w:rsidR="00D65A0C" w:rsidRDefault="00D65A0C">
            <w:pPr>
              <w:rPr>
                <w:b/>
                <w:bCs/>
              </w:rPr>
            </w:pPr>
          </w:p>
        </w:tc>
        <w:tc>
          <w:tcPr>
            <w:tcW w:w="1020"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r>
      <w:tr w:rsidR="00D65A0C">
        <w:trPr>
          <w:trHeight w:val="7782"/>
          <w:jc w:val="center"/>
        </w:trPr>
        <w:tc>
          <w:tcPr>
            <w:tcW w:w="628" w:type="dxa"/>
            <w:tcBorders>
              <w:top w:val="nil"/>
              <w:left w:val="single" w:sz="4" w:space="0" w:color="auto"/>
              <w:bottom w:val="single" w:sz="4" w:space="0" w:color="auto"/>
              <w:right w:val="single" w:sz="4" w:space="0" w:color="auto"/>
            </w:tcBorders>
            <w:vAlign w:val="center"/>
          </w:tcPr>
          <w:p w:rsidR="00D65A0C" w:rsidRDefault="007D4989">
            <w:pPr>
              <w:rPr>
                <w:sz w:val="22"/>
                <w:szCs w:val="22"/>
              </w:rPr>
            </w:pPr>
            <w:r>
              <w:rPr>
                <w:rFonts w:hint="eastAsia"/>
                <w:sz w:val="22"/>
                <w:szCs w:val="22"/>
              </w:rPr>
              <w:t>行政强制</w:t>
            </w:r>
          </w:p>
        </w:tc>
        <w:tc>
          <w:tcPr>
            <w:tcW w:w="1020" w:type="dxa"/>
            <w:tcBorders>
              <w:top w:val="nil"/>
              <w:left w:val="nil"/>
              <w:bottom w:val="single" w:sz="4" w:space="0" w:color="auto"/>
              <w:right w:val="single" w:sz="4" w:space="0" w:color="auto"/>
            </w:tcBorders>
            <w:vAlign w:val="center"/>
          </w:tcPr>
          <w:p w:rsidR="00D65A0C" w:rsidRDefault="00695B4B">
            <w:pPr>
              <w:rPr>
                <w:sz w:val="22"/>
                <w:szCs w:val="22"/>
              </w:rPr>
            </w:pPr>
            <w:r>
              <w:rPr>
                <w:rFonts w:hint="eastAsia"/>
                <w:sz w:val="22"/>
                <w:szCs w:val="22"/>
              </w:rPr>
              <w:t>1000-C-00601-141127</w:t>
            </w:r>
          </w:p>
        </w:tc>
        <w:tc>
          <w:tcPr>
            <w:tcW w:w="1775" w:type="dxa"/>
            <w:tcBorders>
              <w:top w:val="single" w:sz="4" w:space="0" w:color="auto"/>
              <w:left w:val="nil"/>
              <w:bottom w:val="single" w:sz="4" w:space="0" w:color="auto"/>
              <w:right w:val="single" w:sz="4" w:space="0" w:color="auto"/>
            </w:tcBorders>
            <w:vAlign w:val="center"/>
          </w:tcPr>
          <w:p w:rsidR="00D65A0C" w:rsidRDefault="007D4989">
            <w:r>
              <w:rPr>
                <w:rFonts w:hint="eastAsia"/>
              </w:rPr>
              <w:t>划拨社会保险费</w:t>
            </w:r>
          </w:p>
        </w:tc>
        <w:tc>
          <w:tcPr>
            <w:tcW w:w="1506" w:type="dxa"/>
            <w:tcBorders>
              <w:top w:val="nil"/>
              <w:left w:val="nil"/>
              <w:bottom w:val="single" w:sz="4" w:space="0" w:color="auto"/>
              <w:right w:val="single" w:sz="4" w:space="0" w:color="auto"/>
            </w:tcBorders>
            <w:vAlign w:val="center"/>
          </w:tcPr>
          <w:p w:rsidR="00D65A0C" w:rsidRDefault="007D4989">
            <w:r>
              <w:rPr>
                <w:rFonts w:hint="eastAsia"/>
              </w:rPr>
              <w:t>【法律】《社会保险法》第六十三条</w:t>
            </w:r>
            <w:r>
              <w:rPr>
                <w:rFonts w:hint="eastAsia"/>
              </w:rPr>
              <w:br/>
              <w:t>【部门规章】《社会保险费申报缴纳管理规定》（</w:t>
            </w:r>
            <w:proofErr w:type="gramStart"/>
            <w:r>
              <w:rPr>
                <w:rFonts w:hint="eastAsia"/>
              </w:rPr>
              <w:t>人社部</w:t>
            </w:r>
            <w:proofErr w:type="gramEnd"/>
            <w:r>
              <w:rPr>
                <w:rFonts w:hint="eastAsia"/>
              </w:rPr>
              <w:t>令第20号[2013]）第十九条</w:t>
            </w:r>
          </w:p>
        </w:tc>
        <w:tc>
          <w:tcPr>
            <w:tcW w:w="2706" w:type="dxa"/>
            <w:tcBorders>
              <w:top w:val="nil"/>
              <w:left w:val="nil"/>
              <w:bottom w:val="single" w:sz="4" w:space="0" w:color="auto"/>
              <w:right w:val="single" w:sz="4" w:space="0" w:color="auto"/>
            </w:tcBorders>
            <w:vAlign w:val="center"/>
          </w:tcPr>
          <w:p w:rsidR="00D65A0C" w:rsidRDefault="007D4989">
            <w:pPr>
              <w:rPr>
                <w:sz w:val="22"/>
                <w:szCs w:val="22"/>
              </w:rPr>
            </w:pPr>
            <w:r>
              <w:rPr>
                <w:rFonts w:hint="eastAsia"/>
                <w:sz w:val="22"/>
                <w:szCs w:val="22"/>
              </w:rPr>
              <w:t>1.接收责任：符合划拨社会保险</w:t>
            </w:r>
            <w:proofErr w:type="gramStart"/>
            <w:r>
              <w:rPr>
                <w:rFonts w:hint="eastAsia"/>
                <w:sz w:val="22"/>
                <w:szCs w:val="22"/>
              </w:rPr>
              <w:t>费条件</w:t>
            </w:r>
            <w:proofErr w:type="gramEnd"/>
            <w:r>
              <w:rPr>
                <w:rFonts w:hint="eastAsia"/>
                <w:sz w:val="22"/>
                <w:szCs w:val="22"/>
              </w:rPr>
              <w:t>的予以申请执行，对不符合条件的不予执行。</w:t>
            </w:r>
            <w:r>
              <w:rPr>
                <w:rFonts w:hint="eastAsia"/>
                <w:sz w:val="22"/>
                <w:szCs w:val="22"/>
              </w:rPr>
              <w:br/>
              <w:t>2.承办审批责任：按照划拨社会保险费规定程序进行操作，对申请强制执行提供的材料严格核查。</w:t>
            </w:r>
            <w:r>
              <w:rPr>
                <w:rFonts w:hint="eastAsia"/>
                <w:sz w:val="22"/>
                <w:szCs w:val="22"/>
              </w:rPr>
              <w:br/>
              <w:t>3.送达责任：在规定时间内给用人单位的开户银行或者金融机构送达划拨通知。</w:t>
            </w:r>
          </w:p>
        </w:tc>
        <w:tc>
          <w:tcPr>
            <w:tcW w:w="2329" w:type="dxa"/>
            <w:tcBorders>
              <w:top w:val="nil"/>
              <w:left w:val="nil"/>
              <w:bottom w:val="single" w:sz="4" w:space="0" w:color="auto"/>
              <w:right w:val="single" w:sz="4" w:space="0" w:color="auto"/>
            </w:tcBorders>
            <w:vAlign w:val="center"/>
          </w:tcPr>
          <w:p w:rsidR="00D65A0C" w:rsidRDefault="007D4989">
            <w:pPr>
              <w:rPr>
                <w:sz w:val="22"/>
                <w:szCs w:val="22"/>
              </w:rPr>
            </w:pPr>
            <w:r>
              <w:rPr>
                <w:rFonts w:hint="eastAsia"/>
                <w:sz w:val="22"/>
                <w:szCs w:val="22"/>
              </w:rPr>
              <w:br/>
              <w:t>1.对符合划拨社会保险</w:t>
            </w:r>
            <w:proofErr w:type="gramStart"/>
            <w:r>
              <w:rPr>
                <w:rFonts w:hint="eastAsia"/>
                <w:sz w:val="22"/>
                <w:szCs w:val="22"/>
              </w:rPr>
              <w:t>费条件</w:t>
            </w:r>
            <w:proofErr w:type="gramEnd"/>
            <w:r>
              <w:rPr>
                <w:rFonts w:hint="eastAsia"/>
                <w:sz w:val="22"/>
                <w:szCs w:val="22"/>
              </w:rPr>
              <w:t>的案件不予接收的；</w:t>
            </w:r>
            <w:r>
              <w:rPr>
                <w:rFonts w:hint="eastAsia"/>
                <w:sz w:val="22"/>
                <w:szCs w:val="22"/>
              </w:rPr>
              <w:br/>
              <w:t>2.对不符合划拨社会保险</w:t>
            </w:r>
            <w:proofErr w:type="gramStart"/>
            <w:r>
              <w:rPr>
                <w:rFonts w:hint="eastAsia"/>
                <w:sz w:val="22"/>
                <w:szCs w:val="22"/>
              </w:rPr>
              <w:t>费条件</w:t>
            </w:r>
            <w:proofErr w:type="gramEnd"/>
            <w:r>
              <w:rPr>
                <w:rFonts w:hint="eastAsia"/>
                <w:sz w:val="22"/>
                <w:szCs w:val="22"/>
              </w:rPr>
              <w:t>的案件予以接收的；</w:t>
            </w:r>
            <w:r>
              <w:rPr>
                <w:rFonts w:hint="eastAsia"/>
                <w:sz w:val="22"/>
                <w:szCs w:val="22"/>
              </w:rPr>
              <w:br/>
              <w:t>3.不依法履行划拨社会保险费职责的；</w:t>
            </w:r>
            <w:r>
              <w:rPr>
                <w:rFonts w:hint="eastAsia"/>
                <w:sz w:val="22"/>
                <w:szCs w:val="22"/>
              </w:rPr>
              <w:br/>
              <w:t>4.违反法定程序进行划拨社会保险费的；</w:t>
            </w:r>
            <w:r>
              <w:rPr>
                <w:rFonts w:hint="eastAsia"/>
                <w:sz w:val="22"/>
                <w:szCs w:val="22"/>
              </w:rPr>
              <w:br/>
              <w:t>5.划拨社会保险费中索取或收受他人财物或者谋取其他利益的；</w:t>
            </w:r>
            <w:r>
              <w:rPr>
                <w:rFonts w:hint="eastAsia"/>
                <w:sz w:val="22"/>
                <w:szCs w:val="22"/>
              </w:rPr>
              <w:br/>
              <w:t>6.其他违反法律法规规章文件的行为。</w:t>
            </w:r>
          </w:p>
        </w:tc>
        <w:tc>
          <w:tcPr>
            <w:tcW w:w="1868" w:type="dxa"/>
            <w:tcBorders>
              <w:top w:val="nil"/>
              <w:left w:val="nil"/>
              <w:bottom w:val="single" w:sz="4" w:space="0" w:color="auto"/>
              <w:right w:val="single" w:sz="4" w:space="0" w:color="auto"/>
            </w:tcBorders>
            <w:vAlign w:val="center"/>
          </w:tcPr>
          <w:p w:rsidR="00D65A0C" w:rsidRDefault="007D4989">
            <w:pPr>
              <w:rPr>
                <w:sz w:val="22"/>
                <w:szCs w:val="22"/>
              </w:rPr>
            </w:pPr>
            <w:r>
              <w:rPr>
                <w:rFonts w:hint="eastAsia"/>
                <w:sz w:val="22"/>
                <w:szCs w:val="22"/>
              </w:rPr>
              <w:t>【法律】《社会保险法》第八十九条、第九十条、第九十一条、第九十二条、第九十三条、第九十四条          【行政法规】《行政机关公务员处分条例》（国务院令第495号）第六条、第七条                      【党内法规】《中国共产党纪律处分条例》第九条、第十条</w:t>
            </w:r>
            <w:r>
              <w:rPr>
                <w:rFonts w:hint="eastAsia"/>
                <w:sz w:val="22"/>
                <w:szCs w:val="22"/>
              </w:rPr>
              <w:br/>
              <w:t>【规范性文件】《山西省行政机关及其工作人员行政过错责任追究暂行办法 》、《吕梁市行政执法责任追究暂行办法》第九条、第二十三条、第二十四条、第二十五条</w:t>
            </w:r>
          </w:p>
        </w:tc>
        <w:tc>
          <w:tcPr>
            <w:tcW w:w="1748" w:type="dxa"/>
            <w:tcBorders>
              <w:top w:val="nil"/>
              <w:left w:val="nil"/>
              <w:bottom w:val="single" w:sz="4" w:space="0" w:color="auto"/>
              <w:right w:val="nil"/>
            </w:tcBorders>
            <w:vAlign w:val="center"/>
          </w:tcPr>
          <w:p w:rsidR="00D65A0C" w:rsidRDefault="007D4989">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D65A0C" w:rsidRDefault="007D4989">
            <w:pPr>
              <w:rPr>
                <w:sz w:val="22"/>
                <w:szCs w:val="22"/>
              </w:rPr>
            </w:pPr>
            <w:r>
              <w:rPr>
                <w:rFonts w:hint="eastAsia"/>
                <w:sz w:val="22"/>
                <w:szCs w:val="22"/>
              </w:rPr>
              <w:t xml:space="preserve">　</w:t>
            </w:r>
          </w:p>
        </w:tc>
      </w:tr>
      <w:tr w:rsidR="00D65A0C">
        <w:trPr>
          <w:trHeight w:val="540"/>
          <w:jc w:val="center"/>
        </w:trPr>
        <w:tc>
          <w:tcPr>
            <w:tcW w:w="14600" w:type="dxa"/>
            <w:gridSpan w:val="9"/>
            <w:tcBorders>
              <w:top w:val="nil"/>
              <w:left w:val="nil"/>
              <w:bottom w:val="single" w:sz="4" w:space="0" w:color="auto"/>
              <w:right w:val="nil"/>
            </w:tcBorders>
          </w:tcPr>
          <w:p w:rsidR="00D65A0C" w:rsidRDefault="00C72124">
            <w:pPr>
              <w:jc w:val="center"/>
              <w:rPr>
                <w:b/>
                <w:bCs/>
                <w:sz w:val="44"/>
                <w:szCs w:val="44"/>
              </w:rPr>
            </w:pPr>
            <w:r>
              <w:rPr>
                <w:rFonts w:hint="eastAsia"/>
                <w:b/>
                <w:bCs/>
                <w:sz w:val="44"/>
                <w:szCs w:val="44"/>
              </w:rPr>
              <w:lastRenderedPageBreak/>
              <w:t>岚县人力资源和社会保障局</w:t>
            </w:r>
            <w:r w:rsidR="007D4989">
              <w:rPr>
                <w:rFonts w:hint="eastAsia"/>
                <w:b/>
                <w:bCs/>
                <w:sz w:val="44"/>
                <w:szCs w:val="44"/>
              </w:rPr>
              <w:t>权力和责任清单</w:t>
            </w:r>
          </w:p>
        </w:tc>
      </w:tr>
      <w:tr w:rsidR="00D65A0C">
        <w:trPr>
          <w:trHeight w:val="375"/>
          <w:jc w:val="center"/>
        </w:trPr>
        <w:tc>
          <w:tcPr>
            <w:tcW w:w="4929" w:type="dxa"/>
            <w:gridSpan w:val="4"/>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D65A0C" w:rsidRDefault="007D4989">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备注</w:t>
            </w:r>
          </w:p>
        </w:tc>
      </w:tr>
      <w:tr w:rsidR="00D65A0C">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D65A0C" w:rsidRDefault="007D4989">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D65A0C" w:rsidRDefault="007D4989">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D65A0C" w:rsidRDefault="007D4989">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r>
      <w:tr w:rsidR="00D65A0C">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1020"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1775" w:type="dxa"/>
            <w:tcBorders>
              <w:top w:val="single" w:sz="4" w:space="0" w:color="auto"/>
              <w:left w:val="nil"/>
              <w:bottom w:val="single" w:sz="4" w:space="0" w:color="auto"/>
              <w:right w:val="single" w:sz="4" w:space="0" w:color="auto"/>
            </w:tcBorders>
            <w:vAlign w:val="center"/>
          </w:tcPr>
          <w:p w:rsidR="00D65A0C" w:rsidRDefault="007D4989">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2706"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2329"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c>
          <w:tcPr>
            <w:tcW w:w="1868" w:type="dxa"/>
            <w:vMerge/>
            <w:tcBorders>
              <w:top w:val="nil"/>
              <w:left w:val="single" w:sz="4" w:space="0" w:color="auto"/>
              <w:bottom w:val="single" w:sz="4" w:space="0" w:color="auto"/>
              <w:right w:val="single" w:sz="4" w:space="0" w:color="auto"/>
            </w:tcBorders>
            <w:vAlign w:val="center"/>
          </w:tcPr>
          <w:p w:rsidR="00D65A0C" w:rsidRDefault="00D65A0C">
            <w:pPr>
              <w:rPr>
                <w:b/>
                <w:bCs/>
                <w:sz w:val="22"/>
                <w:szCs w:val="22"/>
              </w:rPr>
            </w:pPr>
          </w:p>
        </w:tc>
        <w:tc>
          <w:tcPr>
            <w:tcW w:w="1748" w:type="dxa"/>
            <w:vMerge/>
            <w:tcBorders>
              <w:top w:val="nil"/>
              <w:left w:val="single" w:sz="4" w:space="0" w:color="auto"/>
              <w:bottom w:val="single" w:sz="4" w:space="0" w:color="auto"/>
              <w:right w:val="nil"/>
            </w:tcBorders>
            <w:vAlign w:val="center"/>
          </w:tcPr>
          <w:p w:rsidR="00D65A0C" w:rsidRDefault="00D65A0C">
            <w:pPr>
              <w:rPr>
                <w:b/>
                <w:bCs/>
              </w:rPr>
            </w:pPr>
          </w:p>
        </w:tc>
        <w:tc>
          <w:tcPr>
            <w:tcW w:w="1020" w:type="dxa"/>
            <w:vMerge/>
            <w:tcBorders>
              <w:top w:val="nil"/>
              <w:left w:val="single" w:sz="4" w:space="0" w:color="auto"/>
              <w:bottom w:val="single" w:sz="4" w:space="0" w:color="auto"/>
              <w:right w:val="single" w:sz="4" w:space="0" w:color="auto"/>
            </w:tcBorders>
            <w:vAlign w:val="center"/>
          </w:tcPr>
          <w:p w:rsidR="00D65A0C" w:rsidRDefault="00D65A0C">
            <w:pPr>
              <w:rPr>
                <w:b/>
                <w:bCs/>
              </w:rPr>
            </w:pPr>
          </w:p>
        </w:tc>
      </w:tr>
      <w:tr w:rsidR="00D65A0C">
        <w:trPr>
          <w:trHeight w:val="7782"/>
          <w:jc w:val="center"/>
        </w:trPr>
        <w:tc>
          <w:tcPr>
            <w:tcW w:w="628" w:type="dxa"/>
            <w:tcBorders>
              <w:top w:val="nil"/>
              <w:left w:val="single" w:sz="4" w:space="0" w:color="auto"/>
              <w:bottom w:val="single" w:sz="4" w:space="0" w:color="auto"/>
              <w:right w:val="single" w:sz="4" w:space="0" w:color="auto"/>
            </w:tcBorders>
            <w:vAlign w:val="center"/>
          </w:tcPr>
          <w:p w:rsidR="00D65A0C" w:rsidRDefault="007D4989">
            <w:pPr>
              <w:rPr>
                <w:sz w:val="22"/>
                <w:szCs w:val="22"/>
              </w:rPr>
            </w:pPr>
            <w:r>
              <w:rPr>
                <w:rFonts w:hint="eastAsia"/>
                <w:sz w:val="22"/>
                <w:szCs w:val="22"/>
              </w:rPr>
              <w:t>行政强制</w:t>
            </w:r>
          </w:p>
        </w:tc>
        <w:tc>
          <w:tcPr>
            <w:tcW w:w="1020" w:type="dxa"/>
            <w:tcBorders>
              <w:top w:val="nil"/>
              <w:left w:val="nil"/>
              <w:bottom w:val="single" w:sz="4" w:space="0" w:color="auto"/>
              <w:right w:val="single" w:sz="4" w:space="0" w:color="auto"/>
            </w:tcBorders>
            <w:vAlign w:val="center"/>
          </w:tcPr>
          <w:p w:rsidR="00D65A0C" w:rsidRDefault="00695B4B">
            <w:pPr>
              <w:rPr>
                <w:sz w:val="22"/>
                <w:szCs w:val="22"/>
              </w:rPr>
            </w:pPr>
            <w:r>
              <w:rPr>
                <w:rFonts w:hint="eastAsia"/>
                <w:sz w:val="22"/>
                <w:szCs w:val="22"/>
              </w:rPr>
              <w:t>1000-C-00602-141127</w:t>
            </w:r>
          </w:p>
        </w:tc>
        <w:tc>
          <w:tcPr>
            <w:tcW w:w="1775" w:type="dxa"/>
            <w:tcBorders>
              <w:top w:val="single" w:sz="4" w:space="0" w:color="auto"/>
              <w:left w:val="nil"/>
              <w:bottom w:val="single" w:sz="4" w:space="0" w:color="auto"/>
              <w:right w:val="single" w:sz="4" w:space="0" w:color="auto"/>
            </w:tcBorders>
            <w:vAlign w:val="center"/>
          </w:tcPr>
          <w:p w:rsidR="00D65A0C" w:rsidRDefault="007D4989">
            <w:r>
              <w:rPr>
                <w:rFonts w:hint="eastAsia"/>
              </w:rPr>
              <w:t>对劳动保障监察处理决定在法定期限不提起诉讼又不履行的申请人民法院强制执行</w:t>
            </w:r>
          </w:p>
        </w:tc>
        <w:tc>
          <w:tcPr>
            <w:tcW w:w="1506" w:type="dxa"/>
            <w:tcBorders>
              <w:top w:val="nil"/>
              <w:left w:val="nil"/>
              <w:bottom w:val="single" w:sz="4" w:space="0" w:color="auto"/>
              <w:right w:val="single" w:sz="4" w:space="0" w:color="auto"/>
            </w:tcBorders>
            <w:vAlign w:val="center"/>
          </w:tcPr>
          <w:p w:rsidR="00D65A0C" w:rsidRDefault="007D4989">
            <w:r>
              <w:rPr>
                <w:rFonts w:hint="eastAsia"/>
              </w:rPr>
              <w:t>【法律】《行政处罚法》第五十一条第三项</w:t>
            </w:r>
            <w:r>
              <w:rPr>
                <w:rFonts w:hint="eastAsia"/>
              </w:rPr>
              <w:br/>
              <w:t>【部门规章】《企业职工带薪年休假实施办法》（</w:t>
            </w:r>
            <w:proofErr w:type="gramStart"/>
            <w:r>
              <w:rPr>
                <w:rFonts w:hint="eastAsia"/>
              </w:rPr>
              <w:t>人社部</w:t>
            </w:r>
            <w:proofErr w:type="gramEnd"/>
            <w:r>
              <w:rPr>
                <w:rFonts w:hint="eastAsia"/>
              </w:rPr>
              <w:t>令第1号[2008]）第十五条</w:t>
            </w:r>
          </w:p>
        </w:tc>
        <w:tc>
          <w:tcPr>
            <w:tcW w:w="2706" w:type="dxa"/>
            <w:tcBorders>
              <w:top w:val="nil"/>
              <w:left w:val="nil"/>
              <w:bottom w:val="single" w:sz="4" w:space="0" w:color="auto"/>
              <w:right w:val="single" w:sz="4" w:space="0" w:color="auto"/>
            </w:tcBorders>
            <w:vAlign w:val="center"/>
          </w:tcPr>
          <w:p w:rsidR="00D65A0C" w:rsidRDefault="007D4989">
            <w:pPr>
              <w:rPr>
                <w:sz w:val="22"/>
                <w:szCs w:val="22"/>
              </w:rPr>
            </w:pPr>
            <w:r>
              <w:rPr>
                <w:rFonts w:hint="eastAsia"/>
                <w:sz w:val="22"/>
                <w:szCs w:val="22"/>
              </w:rPr>
              <w:t>1.催告责任：下达催告通知书，催告履行义务的期限、方式和当事人依法享有的陈述权和申辩权。</w:t>
            </w:r>
            <w:r>
              <w:rPr>
                <w:rFonts w:hint="eastAsia"/>
                <w:sz w:val="22"/>
                <w:szCs w:val="22"/>
              </w:rPr>
              <w:br/>
              <w:t>2.决定责任：充分听取当事人的意见，对当事人提出的事实、理由和证据，应当进行记录、复核，无正当理由的，向行政机关负责人报告并经批准</w:t>
            </w:r>
            <w:proofErr w:type="gramStart"/>
            <w:r>
              <w:rPr>
                <w:rFonts w:hint="eastAsia"/>
                <w:sz w:val="22"/>
                <w:szCs w:val="22"/>
              </w:rPr>
              <w:t>作出</w:t>
            </w:r>
            <w:proofErr w:type="gramEnd"/>
            <w:r>
              <w:rPr>
                <w:rFonts w:hint="eastAsia"/>
                <w:sz w:val="22"/>
                <w:szCs w:val="22"/>
              </w:rPr>
              <w:t>强制执行决定。</w:t>
            </w:r>
            <w:r>
              <w:rPr>
                <w:rFonts w:hint="eastAsia"/>
                <w:sz w:val="22"/>
                <w:szCs w:val="22"/>
              </w:rPr>
              <w:br/>
              <w:t>3.执行责任：对符合申请强制执行条件的用人单位进行移送。</w:t>
            </w:r>
            <w:r>
              <w:rPr>
                <w:rFonts w:hint="eastAsia"/>
                <w:sz w:val="22"/>
                <w:szCs w:val="22"/>
              </w:rPr>
              <w:br/>
              <w:t>4.事后监管责任：事后检查处罚决定执行情况。                 5.其他：法律法规规章规定应履行的责任。</w:t>
            </w:r>
          </w:p>
        </w:tc>
        <w:tc>
          <w:tcPr>
            <w:tcW w:w="2329" w:type="dxa"/>
            <w:tcBorders>
              <w:top w:val="nil"/>
              <w:left w:val="nil"/>
              <w:bottom w:val="single" w:sz="4" w:space="0" w:color="auto"/>
              <w:right w:val="single" w:sz="4" w:space="0" w:color="auto"/>
            </w:tcBorders>
            <w:vAlign w:val="center"/>
          </w:tcPr>
          <w:p w:rsidR="00D65A0C" w:rsidRDefault="007D4989">
            <w:pPr>
              <w:rPr>
                <w:sz w:val="22"/>
                <w:szCs w:val="22"/>
              </w:rPr>
            </w:pPr>
            <w:r>
              <w:rPr>
                <w:rFonts w:hint="eastAsia"/>
                <w:sz w:val="22"/>
                <w:szCs w:val="22"/>
              </w:rPr>
              <w:t>1.对符合对劳动保障监察处理决定在法定期限不提起诉讼又不履行的申请人民法院强制执行条件的案件不予申请执行的；</w:t>
            </w:r>
            <w:r>
              <w:rPr>
                <w:rFonts w:hint="eastAsia"/>
                <w:sz w:val="22"/>
                <w:szCs w:val="22"/>
              </w:rPr>
              <w:br/>
              <w:t>2.对不符合对劳动保障监察处理决定在法定期限不提起诉讼又不履行的申请人民法院强制执行条件的案件予以申请执行的或超出法定职权</w:t>
            </w:r>
            <w:proofErr w:type="gramStart"/>
            <w:r>
              <w:rPr>
                <w:rFonts w:hint="eastAsia"/>
                <w:sz w:val="22"/>
                <w:szCs w:val="22"/>
              </w:rPr>
              <w:t>作出</w:t>
            </w:r>
            <w:proofErr w:type="gramEnd"/>
            <w:r>
              <w:rPr>
                <w:rFonts w:hint="eastAsia"/>
                <w:sz w:val="22"/>
                <w:szCs w:val="22"/>
              </w:rPr>
              <w:t>准予申请执行的；</w:t>
            </w:r>
            <w:r>
              <w:rPr>
                <w:rFonts w:hint="eastAsia"/>
                <w:sz w:val="22"/>
                <w:szCs w:val="22"/>
              </w:rPr>
              <w:br/>
              <w:t>3.不依法履行监察职责或监察不力导致劳动者权益受到损害的；</w:t>
            </w:r>
            <w:r>
              <w:rPr>
                <w:rFonts w:hint="eastAsia"/>
                <w:sz w:val="22"/>
                <w:szCs w:val="22"/>
              </w:rPr>
              <w:br/>
              <w:t>4.违反法定程序进行申请强制执行的；</w:t>
            </w:r>
            <w:r>
              <w:rPr>
                <w:rFonts w:hint="eastAsia"/>
                <w:sz w:val="22"/>
                <w:szCs w:val="22"/>
              </w:rPr>
              <w:br/>
              <w:t>5.执法中索取或收受他人财物或者谋取其他利益的；</w:t>
            </w:r>
            <w:r>
              <w:rPr>
                <w:rFonts w:hint="eastAsia"/>
                <w:sz w:val="22"/>
                <w:szCs w:val="22"/>
              </w:rPr>
              <w:br/>
              <w:t>6.其他违反法律法规规章文件的行为。</w:t>
            </w:r>
          </w:p>
        </w:tc>
        <w:tc>
          <w:tcPr>
            <w:tcW w:w="1868" w:type="dxa"/>
            <w:tcBorders>
              <w:top w:val="nil"/>
              <w:left w:val="nil"/>
              <w:bottom w:val="single" w:sz="4" w:space="0" w:color="auto"/>
              <w:right w:val="single" w:sz="4" w:space="0" w:color="auto"/>
            </w:tcBorders>
            <w:vAlign w:val="center"/>
          </w:tcPr>
          <w:p w:rsidR="00D65A0C" w:rsidRDefault="007D4989">
            <w:pPr>
              <w:rPr>
                <w:sz w:val="22"/>
                <w:szCs w:val="22"/>
              </w:rPr>
            </w:pPr>
            <w:r>
              <w:rPr>
                <w:rFonts w:hint="eastAsia"/>
                <w:sz w:val="22"/>
                <w:szCs w:val="22"/>
              </w:rPr>
              <w:t>【法律】《行政强制法》第六十一条、第六十二条、第六十三条、第六十四条               【行政法规】《行政机关公务员处分条例》（国务院令第495号）第六条、第七条                      【党内法规】《中国共产党纪律处分条例》第九条、第十条</w:t>
            </w:r>
            <w:r>
              <w:rPr>
                <w:rFonts w:hint="eastAsia"/>
                <w:sz w:val="22"/>
                <w:szCs w:val="22"/>
              </w:rPr>
              <w:br/>
              <w:t>【规范性文件】《山西省行政机关及其工作人员行政过错责任追究暂行办法 》、《吕梁市行政执法责任追究暂行办法》第九条、第二十三条、第二十四条、第二十五条</w:t>
            </w:r>
          </w:p>
        </w:tc>
        <w:tc>
          <w:tcPr>
            <w:tcW w:w="1748" w:type="dxa"/>
            <w:tcBorders>
              <w:top w:val="nil"/>
              <w:left w:val="nil"/>
              <w:bottom w:val="single" w:sz="4" w:space="0" w:color="auto"/>
              <w:right w:val="nil"/>
            </w:tcBorders>
            <w:vAlign w:val="center"/>
          </w:tcPr>
          <w:p w:rsidR="00D65A0C" w:rsidRDefault="007D4989">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D65A0C" w:rsidRDefault="007D4989">
            <w:pPr>
              <w:rPr>
                <w:sz w:val="22"/>
                <w:szCs w:val="22"/>
              </w:rPr>
            </w:pPr>
            <w:r>
              <w:rPr>
                <w:rFonts w:hint="eastAsia"/>
                <w:sz w:val="22"/>
                <w:szCs w:val="22"/>
              </w:rPr>
              <w:t xml:space="preserve">　</w:t>
            </w:r>
          </w:p>
        </w:tc>
      </w:tr>
    </w:tbl>
    <w:p w:rsidR="00D65A0C" w:rsidRDefault="00D65A0C">
      <w:bookmarkStart w:id="0" w:name="_GoBack"/>
      <w:bookmarkEnd w:id="0"/>
    </w:p>
    <w:sectPr w:rsidR="00D65A0C" w:rsidSect="00C54531">
      <w:headerReference w:type="default" r:id="rId7"/>
      <w:pgSz w:w="16839" w:h="11907" w:orient="landscape" w:code="9"/>
      <w:pgMar w:top="1134" w:right="1797" w:bottom="1134"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B4A" w:rsidRDefault="00A66B4A" w:rsidP="00D65A0C">
      <w:r>
        <w:separator/>
      </w:r>
    </w:p>
  </w:endnote>
  <w:endnote w:type="continuationSeparator" w:id="0">
    <w:p w:rsidR="00A66B4A" w:rsidRDefault="00A66B4A" w:rsidP="00D65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B4A" w:rsidRDefault="00A66B4A" w:rsidP="00D65A0C">
      <w:r>
        <w:separator/>
      </w:r>
    </w:p>
  </w:footnote>
  <w:footnote w:type="continuationSeparator" w:id="0">
    <w:p w:rsidR="00A66B4A" w:rsidRDefault="00A66B4A" w:rsidP="00D65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0C" w:rsidRDefault="00D65A0C">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isplayHorizont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3CF9"/>
    <w:rsid w:val="00205F7E"/>
    <w:rsid w:val="003034A4"/>
    <w:rsid w:val="003176D5"/>
    <w:rsid w:val="00463A8E"/>
    <w:rsid w:val="004D6854"/>
    <w:rsid w:val="005B3CF9"/>
    <w:rsid w:val="00695B4B"/>
    <w:rsid w:val="00724B48"/>
    <w:rsid w:val="00761596"/>
    <w:rsid w:val="007657EC"/>
    <w:rsid w:val="007D4989"/>
    <w:rsid w:val="00A66B4A"/>
    <w:rsid w:val="00B42D0F"/>
    <w:rsid w:val="00C54531"/>
    <w:rsid w:val="00C72124"/>
    <w:rsid w:val="00D65A0C"/>
    <w:rsid w:val="00F0410A"/>
    <w:rsid w:val="00FD3D4F"/>
    <w:rsid w:val="017C3271"/>
    <w:rsid w:val="03E43571"/>
    <w:rsid w:val="0CE96DE0"/>
    <w:rsid w:val="0DCF2837"/>
    <w:rsid w:val="0F763E6D"/>
    <w:rsid w:val="1169429C"/>
    <w:rsid w:val="122D0B62"/>
    <w:rsid w:val="12E60311"/>
    <w:rsid w:val="136817E4"/>
    <w:rsid w:val="144072C9"/>
    <w:rsid w:val="15375EDD"/>
    <w:rsid w:val="16D85C88"/>
    <w:rsid w:val="1ADE3924"/>
    <w:rsid w:val="1B753A98"/>
    <w:rsid w:val="1C2361BA"/>
    <w:rsid w:val="1CD05AFF"/>
    <w:rsid w:val="1E196764"/>
    <w:rsid w:val="1F516372"/>
    <w:rsid w:val="206C4540"/>
    <w:rsid w:val="223F1EBC"/>
    <w:rsid w:val="23385CD8"/>
    <w:rsid w:val="25B84A72"/>
    <w:rsid w:val="285A17C2"/>
    <w:rsid w:val="2A144016"/>
    <w:rsid w:val="2A40035E"/>
    <w:rsid w:val="2A777A2D"/>
    <w:rsid w:val="2C4B74B9"/>
    <w:rsid w:val="2D452F54"/>
    <w:rsid w:val="2E296A4A"/>
    <w:rsid w:val="2E601123"/>
    <w:rsid w:val="2EAB7F1D"/>
    <w:rsid w:val="2FBE5B4F"/>
    <w:rsid w:val="31576C02"/>
    <w:rsid w:val="35A73981"/>
    <w:rsid w:val="35C032BE"/>
    <w:rsid w:val="3621205E"/>
    <w:rsid w:val="36A46DB4"/>
    <w:rsid w:val="37A46956"/>
    <w:rsid w:val="37A80BE0"/>
    <w:rsid w:val="38972A67"/>
    <w:rsid w:val="39453E84"/>
    <w:rsid w:val="400D1324"/>
    <w:rsid w:val="413D7498"/>
    <w:rsid w:val="41EA08B5"/>
    <w:rsid w:val="478E5BF3"/>
    <w:rsid w:val="47E51E85"/>
    <w:rsid w:val="47FA65A7"/>
    <w:rsid w:val="49E33EC9"/>
    <w:rsid w:val="4A2F2CC3"/>
    <w:rsid w:val="4CA536CC"/>
    <w:rsid w:val="4D524AEA"/>
    <w:rsid w:val="4E614CA7"/>
    <w:rsid w:val="51E6586D"/>
    <w:rsid w:val="532B0103"/>
    <w:rsid w:val="54BE2A98"/>
    <w:rsid w:val="56D26C7F"/>
    <w:rsid w:val="5AAD0254"/>
    <w:rsid w:val="5B705D94"/>
    <w:rsid w:val="5D385380"/>
    <w:rsid w:val="5DE6679D"/>
    <w:rsid w:val="637F0FCD"/>
    <w:rsid w:val="66AA497C"/>
    <w:rsid w:val="684A4429"/>
    <w:rsid w:val="6B822971"/>
    <w:rsid w:val="6D756624"/>
    <w:rsid w:val="6EBC3959"/>
    <w:rsid w:val="72401A80"/>
    <w:rsid w:val="72617A36"/>
    <w:rsid w:val="737B5F85"/>
    <w:rsid w:val="7474619D"/>
    <w:rsid w:val="75171229"/>
    <w:rsid w:val="770A4EDC"/>
    <w:rsid w:val="798A3C76"/>
    <w:rsid w:val="7A186D5D"/>
    <w:rsid w:val="7BEB7F5D"/>
    <w:rsid w:val="7C00467F"/>
    <w:rsid w:val="7C6E1430"/>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0C"/>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65A0C"/>
    <w:pPr>
      <w:tabs>
        <w:tab w:val="center" w:pos="4153"/>
        <w:tab w:val="right" w:pos="8306"/>
      </w:tabs>
      <w:snapToGrid w:val="0"/>
    </w:pPr>
    <w:rPr>
      <w:sz w:val="18"/>
      <w:szCs w:val="18"/>
    </w:rPr>
  </w:style>
  <w:style w:type="paragraph" w:styleId="a4">
    <w:name w:val="header"/>
    <w:basedOn w:val="a"/>
    <w:link w:val="Char0"/>
    <w:uiPriority w:val="99"/>
    <w:unhideWhenUsed/>
    <w:qFormat/>
    <w:rsid w:val="00D65A0C"/>
    <w:pPr>
      <w:pBdr>
        <w:bottom w:val="single" w:sz="6" w:space="1" w:color="auto"/>
      </w:pBdr>
      <w:tabs>
        <w:tab w:val="center" w:pos="4153"/>
        <w:tab w:val="right" w:pos="8306"/>
      </w:tabs>
      <w:snapToGrid w:val="0"/>
      <w:jc w:val="center"/>
    </w:pPr>
    <w:rPr>
      <w:sz w:val="18"/>
      <w:szCs w:val="18"/>
    </w:rPr>
  </w:style>
  <w:style w:type="paragraph" w:customStyle="1" w:styleId="xl6311974">
    <w:name w:val="xl6311974"/>
    <w:basedOn w:val="a"/>
    <w:qFormat/>
    <w:rsid w:val="00D65A0C"/>
    <w:pPr>
      <w:spacing w:before="100" w:beforeAutospacing="1" w:after="100" w:afterAutospacing="1"/>
      <w:textAlignment w:val="center"/>
    </w:pPr>
    <w:rPr>
      <w:sz w:val="44"/>
      <w:szCs w:val="44"/>
    </w:rPr>
  </w:style>
  <w:style w:type="paragraph" w:customStyle="1" w:styleId="xl6411974">
    <w:name w:val="xl6411974"/>
    <w:basedOn w:val="a"/>
    <w:qFormat/>
    <w:rsid w:val="00D65A0C"/>
    <w:pPr>
      <w:spacing w:before="100" w:beforeAutospacing="1" w:after="100" w:afterAutospacing="1"/>
      <w:textAlignment w:val="center"/>
    </w:pPr>
    <w:rPr>
      <w:sz w:val="20"/>
      <w:szCs w:val="20"/>
    </w:rPr>
  </w:style>
  <w:style w:type="paragraph" w:customStyle="1" w:styleId="xl6511974">
    <w:name w:val="xl65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6611974">
    <w:name w:val="xl6611974"/>
    <w:basedOn w:val="a"/>
    <w:qFormat/>
    <w:rsid w:val="00D65A0C"/>
    <w:pPr>
      <w:pBdr>
        <w:left w:val="single" w:sz="4" w:space="1" w:color="auto"/>
        <w:right w:val="single" w:sz="4" w:space="1" w:color="auto"/>
      </w:pBdr>
      <w:spacing w:before="100" w:beforeAutospacing="1" w:after="100" w:afterAutospacing="1"/>
      <w:textAlignment w:val="center"/>
    </w:pPr>
  </w:style>
  <w:style w:type="paragraph" w:customStyle="1" w:styleId="xl6711974">
    <w:name w:val="xl6711974"/>
    <w:basedOn w:val="a"/>
    <w:qFormat/>
    <w:rsid w:val="00D65A0C"/>
    <w:pPr>
      <w:spacing w:before="100" w:beforeAutospacing="1" w:after="100" w:afterAutospacing="1"/>
      <w:textAlignment w:val="center"/>
    </w:pPr>
    <w:rPr>
      <w:sz w:val="22"/>
      <w:szCs w:val="22"/>
    </w:rPr>
  </w:style>
  <w:style w:type="paragraph" w:customStyle="1" w:styleId="xl6811974">
    <w:name w:val="xl6811974"/>
    <w:basedOn w:val="a"/>
    <w:qFormat/>
    <w:rsid w:val="00D65A0C"/>
    <w:pPr>
      <w:spacing w:before="100" w:beforeAutospacing="1" w:after="100" w:afterAutospacing="1"/>
      <w:textAlignment w:val="center"/>
    </w:pPr>
  </w:style>
  <w:style w:type="paragraph" w:customStyle="1" w:styleId="xl6911974">
    <w:name w:val="xl69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2"/>
      <w:szCs w:val="22"/>
    </w:rPr>
  </w:style>
  <w:style w:type="paragraph" w:customStyle="1" w:styleId="xl7011974">
    <w:name w:val="xl7011974"/>
    <w:basedOn w:val="a"/>
    <w:rsid w:val="00D65A0C"/>
    <w:pPr>
      <w:spacing w:before="100" w:beforeAutospacing="1" w:after="100" w:afterAutospacing="1"/>
      <w:textAlignment w:val="center"/>
    </w:pPr>
    <w:rPr>
      <w:sz w:val="22"/>
      <w:szCs w:val="22"/>
    </w:rPr>
  </w:style>
  <w:style w:type="paragraph" w:customStyle="1" w:styleId="xl7111974">
    <w:name w:val="xl71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7211974">
    <w:name w:val="xl72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7311974">
    <w:name w:val="xl73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411974">
    <w:name w:val="xl7411974"/>
    <w:basedOn w:val="a"/>
    <w:qFormat/>
    <w:rsid w:val="00D65A0C"/>
    <w:pPr>
      <w:pBdr>
        <w:top w:val="single" w:sz="4" w:space="1" w:color="auto"/>
        <w:left w:val="single" w:sz="4" w:space="1" w:color="auto"/>
        <w:bottom w:val="single" w:sz="4" w:space="0" w:color="auto"/>
      </w:pBdr>
      <w:spacing w:before="100" w:beforeAutospacing="1" w:after="100" w:afterAutospacing="1"/>
      <w:textAlignment w:val="center"/>
    </w:pPr>
    <w:rPr>
      <w:sz w:val="22"/>
      <w:szCs w:val="22"/>
    </w:rPr>
  </w:style>
  <w:style w:type="paragraph" w:customStyle="1" w:styleId="xl7511974">
    <w:name w:val="xl75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18"/>
      <w:szCs w:val="18"/>
    </w:rPr>
  </w:style>
  <w:style w:type="paragraph" w:customStyle="1" w:styleId="xl7611974">
    <w:name w:val="xl76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711974">
    <w:name w:val="xl77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style>
  <w:style w:type="paragraph" w:customStyle="1" w:styleId="xl7811974">
    <w:name w:val="xl7811974"/>
    <w:basedOn w:val="a"/>
    <w:qFormat/>
    <w:rsid w:val="00D65A0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2"/>
      <w:szCs w:val="22"/>
    </w:rPr>
  </w:style>
  <w:style w:type="paragraph" w:customStyle="1" w:styleId="xl7911974">
    <w:name w:val="xl7911974"/>
    <w:basedOn w:val="a"/>
    <w:qFormat/>
    <w:rsid w:val="00D65A0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011974">
    <w:name w:val="xl8011974"/>
    <w:basedOn w:val="a"/>
    <w:qFormat/>
    <w:rsid w:val="00D65A0C"/>
    <w:pPr>
      <w:pBdr>
        <w:bottom w:val="single" w:sz="4" w:space="0" w:color="auto"/>
        <w:right w:val="single" w:sz="4" w:space="1" w:color="auto"/>
      </w:pBdr>
      <w:spacing w:before="100" w:beforeAutospacing="1" w:after="100" w:afterAutospacing="1"/>
      <w:textAlignment w:val="center"/>
    </w:pPr>
    <w:rPr>
      <w:sz w:val="22"/>
      <w:szCs w:val="22"/>
    </w:rPr>
  </w:style>
  <w:style w:type="paragraph" w:customStyle="1" w:styleId="xl8111974">
    <w:name w:val="xl8111974"/>
    <w:basedOn w:val="a"/>
    <w:qFormat/>
    <w:rsid w:val="00D65A0C"/>
    <w:pPr>
      <w:pBdr>
        <w:bottom w:val="single" w:sz="4" w:space="0" w:color="auto"/>
      </w:pBdr>
      <w:spacing w:before="100" w:beforeAutospacing="1" w:after="100" w:afterAutospacing="1"/>
      <w:jc w:val="center"/>
      <w:textAlignment w:val="top"/>
    </w:pPr>
    <w:rPr>
      <w:b/>
      <w:bCs/>
      <w:sz w:val="44"/>
      <w:szCs w:val="44"/>
    </w:rPr>
  </w:style>
  <w:style w:type="paragraph" w:customStyle="1" w:styleId="xl8211974">
    <w:name w:val="xl8211974"/>
    <w:basedOn w:val="a"/>
    <w:qFormat/>
    <w:rsid w:val="00D65A0C"/>
    <w:pPr>
      <w:pBdr>
        <w:bottom w:val="single" w:sz="4" w:space="0" w:color="auto"/>
      </w:pBdr>
      <w:spacing w:before="100" w:beforeAutospacing="1" w:after="100" w:afterAutospacing="1"/>
      <w:jc w:val="center"/>
      <w:textAlignment w:val="top"/>
    </w:pPr>
    <w:rPr>
      <w:b/>
      <w:bCs/>
    </w:rPr>
  </w:style>
  <w:style w:type="paragraph" w:customStyle="1" w:styleId="xl8311974">
    <w:name w:val="xl8311974"/>
    <w:basedOn w:val="a"/>
    <w:rsid w:val="00D65A0C"/>
    <w:pPr>
      <w:pBdr>
        <w:bottom w:val="single" w:sz="4" w:space="0" w:color="auto"/>
      </w:pBdr>
      <w:spacing w:before="100" w:beforeAutospacing="1" w:after="100" w:afterAutospacing="1"/>
      <w:jc w:val="center"/>
      <w:textAlignment w:val="top"/>
    </w:pPr>
    <w:rPr>
      <w:b/>
      <w:bCs/>
      <w:sz w:val="22"/>
      <w:szCs w:val="22"/>
    </w:rPr>
  </w:style>
  <w:style w:type="paragraph" w:customStyle="1" w:styleId="xl8411974">
    <w:name w:val="xl8411974"/>
    <w:basedOn w:val="a"/>
    <w:qFormat/>
    <w:rsid w:val="00D65A0C"/>
    <w:pPr>
      <w:pBdr>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8511974">
    <w:name w:val="xl8511974"/>
    <w:basedOn w:val="a"/>
    <w:qFormat/>
    <w:rsid w:val="00D65A0C"/>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611974">
    <w:name w:val="xl8611974"/>
    <w:basedOn w:val="a"/>
    <w:qFormat/>
    <w:rsid w:val="00D65A0C"/>
    <w:pPr>
      <w:pBdr>
        <w:left w:val="single" w:sz="4" w:space="1" w:color="auto"/>
        <w:bottom w:val="single" w:sz="4" w:space="0" w:color="auto"/>
      </w:pBdr>
      <w:spacing w:before="100" w:beforeAutospacing="1" w:after="100" w:afterAutospacing="1"/>
      <w:jc w:val="center"/>
      <w:textAlignment w:val="center"/>
    </w:pPr>
    <w:rPr>
      <w:b/>
      <w:bCs/>
    </w:rPr>
  </w:style>
  <w:style w:type="paragraph" w:customStyle="1" w:styleId="xl8711974">
    <w:name w:val="xl8711974"/>
    <w:basedOn w:val="a"/>
    <w:qFormat/>
    <w:rsid w:val="00D65A0C"/>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811974">
    <w:name w:val="xl8811974"/>
    <w:basedOn w:val="a"/>
    <w:qFormat/>
    <w:rsid w:val="00D65A0C"/>
    <w:pPr>
      <w:pBdr>
        <w:top w:val="single" w:sz="4" w:space="1" w:color="auto"/>
        <w:left w:val="single" w:sz="4" w:space="1" w:color="auto"/>
        <w:bottom w:val="single" w:sz="4" w:space="0" w:color="auto"/>
      </w:pBdr>
      <w:spacing w:before="100" w:beforeAutospacing="1" w:after="100" w:afterAutospacing="1"/>
      <w:jc w:val="center"/>
      <w:textAlignment w:val="center"/>
    </w:pPr>
    <w:rPr>
      <w:b/>
      <w:bCs/>
    </w:rPr>
  </w:style>
  <w:style w:type="paragraph" w:customStyle="1" w:styleId="xl8911974">
    <w:name w:val="xl8911974"/>
    <w:basedOn w:val="a"/>
    <w:qFormat/>
    <w:rsid w:val="00D65A0C"/>
    <w:pPr>
      <w:pBdr>
        <w:top w:val="single" w:sz="4" w:space="1" w:color="auto"/>
        <w:left w:val="single" w:sz="4" w:space="1" w:color="auto"/>
      </w:pBdr>
      <w:spacing w:before="100" w:beforeAutospacing="1" w:after="100" w:afterAutospacing="1"/>
      <w:jc w:val="center"/>
      <w:textAlignment w:val="center"/>
    </w:pPr>
    <w:rPr>
      <w:b/>
      <w:bCs/>
    </w:rPr>
  </w:style>
  <w:style w:type="paragraph" w:customStyle="1" w:styleId="xl9011974">
    <w:name w:val="xl9011974"/>
    <w:basedOn w:val="a"/>
    <w:qFormat/>
    <w:rsid w:val="00D65A0C"/>
    <w:pPr>
      <w:pBdr>
        <w:top w:val="single" w:sz="4" w:space="1" w:color="auto"/>
        <w:left w:val="single" w:sz="4" w:space="1" w:color="auto"/>
        <w:right w:val="single" w:sz="4" w:space="1" w:color="auto"/>
      </w:pBdr>
      <w:spacing w:before="100" w:beforeAutospacing="1" w:after="100" w:afterAutospacing="1"/>
      <w:jc w:val="center"/>
      <w:textAlignment w:val="center"/>
    </w:pPr>
    <w:rPr>
      <w:b/>
      <w:bCs/>
    </w:rPr>
  </w:style>
  <w:style w:type="character" w:customStyle="1" w:styleId="Char0">
    <w:name w:val="页眉 Char"/>
    <w:basedOn w:val="a0"/>
    <w:link w:val="a4"/>
    <w:uiPriority w:val="99"/>
    <w:semiHidden/>
    <w:qFormat/>
    <w:rsid w:val="00D65A0C"/>
    <w:rPr>
      <w:rFonts w:ascii="宋体" w:eastAsia="宋体" w:hAnsi="宋体" w:cs="宋体"/>
      <w:sz w:val="18"/>
      <w:szCs w:val="18"/>
    </w:rPr>
  </w:style>
  <w:style w:type="character" w:customStyle="1" w:styleId="Char">
    <w:name w:val="页脚 Char"/>
    <w:basedOn w:val="a0"/>
    <w:link w:val="a3"/>
    <w:uiPriority w:val="99"/>
    <w:semiHidden/>
    <w:rsid w:val="00D65A0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269</Words>
  <Characters>1537</Characters>
  <Application>Microsoft Office Word</Application>
  <DocSecurity>0</DocSecurity>
  <Lines>12</Lines>
  <Paragraphs>3</Paragraphs>
  <ScaleCrop>false</ScaleCrop>
  <Company>微软中国</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吕梁市人社局权力和责任清单</dc:title>
  <dc:creator>Windows 用户</dc:creator>
  <cp:lastModifiedBy>lenovo</cp:lastModifiedBy>
  <cp:revision>3</cp:revision>
  <dcterms:created xsi:type="dcterms:W3CDTF">2015-07-29T01:41:00Z</dcterms:created>
  <dcterms:modified xsi:type="dcterms:W3CDTF">2021-07-17T08:08:00Z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