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4600" w:type="dxa"/>
        <w:jc w:val="center"/>
        <w:tblLayout w:type="fixed"/>
        <w:tblCellMar>
          <w:top w:w="15" w:type="dxa"/>
          <w:left w:w="15" w:type="dxa"/>
          <w:right w:w="15" w:type="dxa"/>
        </w:tblCellMar>
        <w:tblLook w:val="04A0"/>
      </w:tblPr>
      <w:tblGrid>
        <w:gridCol w:w="628"/>
        <w:gridCol w:w="1020"/>
        <w:gridCol w:w="777"/>
        <w:gridCol w:w="998"/>
        <w:gridCol w:w="1506"/>
        <w:gridCol w:w="2706"/>
        <w:gridCol w:w="2329"/>
        <w:gridCol w:w="1868"/>
        <w:gridCol w:w="1748"/>
        <w:gridCol w:w="1020"/>
      </w:tblGrid>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00"/>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1000-F-00701-141127</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r>
              <w:rPr>
                <w:rFonts w:hint="eastAsia"/>
              </w:rPr>
              <w:t>工伤认定</w:t>
            </w:r>
          </w:p>
        </w:tc>
        <w:tc>
          <w:tcPr>
            <w:tcW w:w="1506" w:type="dxa"/>
            <w:tcBorders>
              <w:top w:val="nil"/>
              <w:left w:val="nil"/>
              <w:bottom w:val="single" w:sz="4" w:space="0" w:color="auto"/>
              <w:right w:val="single" w:sz="4" w:space="0" w:color="auto"/>
            </w:tcBorders>
            <w:vAlign w:val="center"/>
          </w:tcPr>
          <w:p w:rsidR="00C975D5" w:rsidRDefault="00730F32">
            <w:r>
              <w:rPr>
                <w:rFonts w:hint="eastAsia"/>
              </w:rPr>
              <w:br/>
              <w:t>【行政法规】《工伤保险条例》（国务院令第375号）第五条       【部门规章】《工伤认定办法》（</w:t>
            </w:r>
            <w:proofErr w:type="gramStart"/>
            <w:r>
              <w:rPr>
                <w:rFonts w:hint="eastAsia"/>
              </w:rPr>
              <w:t>人社部</w:t>
            </w:r>
            <w:proofErr w:type="gramEnd"/>
            <w:r>
              <w:rPr>
                <w:rFonts w:hint="eastAsia"/>
              </w:rPr>
              <w:t>令第8号[2011]）第四条第二款</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1.受理责任：公示工伤认定依法应当提交的材料；一次性告知补正材料；依法受理或不予受理工伤认定申请。</w:t>
            </w:r>
            <w:r>
              <w:rPr>
                <w:rFonts w:hint="eastAsia"/>
                <w:sz w:val="22"/>
                <w:szCs w:val="22"/>
              </w:rPr>
              <w:br/>
              <w:t>2.审查责任：审核工伤认定有关材料。</w:t>
            </w:r>
            <w:r>
              <w:rPr>
                <w:rFonts w:hint="eastAsia"/>
                <w:sz w:val="22"/>
                <w:szCs w:val="22"/>
              </w:rPr>
              <w:br/>
              <w:t>3.决定责任：</w:t>
            </w:r>
            <w:proofErr w:type="gramStart"/>
            <w:r>
              <w:rPr>
                <w:rFonts w:hint="eastAsia"/>
                <w:sz w:val="22"/>
                <w:szCs w:val="22"/>
              </w:rPr>
              <w:t>作出</w:t>
            </w:r>
            <w:proofErr w:type="gramEnd"/>
            <w:r>
              <w:rPr>
                <w:rFonts w:hint="eastAsia"/>
                <w:sz w:val="22"/>
                <w:szCs w:val="22"/>
              </w:rPr>
              <w:t>申请人是否通过工伤认定的决定；不符合要求的，应当书面告知。</w:t>
            </w:r>
            <w:r>
              <w:rPr>
                <w:rFonts w:hint="eastAsia"/>
                <w:sz w:val="22"/>
                <w:szCs w:val="22"/>
              </w:rPr>
              <w:br/>
              <w:t>4.送达责任：通过工伤认定的，发布证书，并备案。                 5.事后监管责任：对工伤认定的人员进行日常监督检查，并根据检查情况</w:t>
            </w:r>
            <w:proofErr w:type="gramStart"/>
            <w:r>
              <w:rPr>
                <w:rFonts w:hint="eastAsia"/>
                <w:sz w:val="22"/>
                <w:szCs w:val="22"/>
              </w:rPr>
              <w:t>作出</w:t>
            </w:r>
            <w:proofErr w:type="gramEnd"/>
            <w:r>
              <w:rPr>
                <w:rFonts w:hint="eastAsia"/>
                <w:sz w:val="22"/>
                <w:szCs w:val="22"/>
              </w:rPr>
              <w:t>警告、责令改正或撤销认定证书的决定。                  6.其他：法律法规规章规定应履行的责任。</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1.对符合工伤认定法定条件的申请不予受理的；</w:t>
            </w:r>
            <w:r>
              <w:rPr>
                <w:rFonts w:hint="eastAsia"/>
                <w:sz w:val="22"/>
                <w:szCs w:val="22"/>
              </w:rPr>
              <w:br/>
              <w:t>2.对不符合工伤认定法定条件的申请人或者超越法定职权</w:t>
            </w:r>
            <w:proofErr w:type="gramStart"/>
            <w:r>
              <w:rPr>
                <w:rFonts w:hint="eastAsia"/>
                <w:sz w:val="22"/>
                <w:szCs w:val="22"/>
              </w:rPr>
              <w:t>作出</w:t>
            </w:r>
            <w:proofErr w:type="gramEnd"/>
            <w:r>
              <w:rPr>
                <w:rFonts w:hint="eastAsia"/>
                <w:sz w:val="22"/>
                <w:szCs w:val="22"/>
              </w:rPr>
              <w:t>工伤认定决定的；</w:t>
            </w:r>
            <w:r>
              <w:rPr>
                <w:rFonts w:hint="eastAsia"/>
                <w:sz w:val="22"/>
                <w:szCs w:val="22"/>
              </w:rPr>
              <w:br/>
              <w:t>3.对符合工伤认定法定条件的申请人不予认定或者不在法定期限内</w:t>
            </w:r>
            <w:proofErr w:type="gramStart"/>
            <w:r>
              <w:rPr>
                <w:rFonts w:hint="eastAsia"/>
                <w:sz w:val="22"/>
                <w:szCs w:val="22"/>
              </w:rPr>
              <w:t>作出</w:t>
            </w:r>
            <w:proofErr w:type="gramEnd"/>
            <w:r>
              <w:rPr>
                <w:rFonts w:hint="eastAsia"/>
                <w:sz w:val="22"/>
                <w:szCs w:val="22"/>
              </w:rPr>
              <w:t>工伤认定决定的；</w:t>
            </w:r>
            <w:r>
              <w:rPr>
                <w:rFonts w:hint="eastAsia"/>
                <w:sz w:val="22"/>
                <w:szCs w:val="22"/>
              </w:rPr>
              <w:br/>
              <w:t>4.不依法履行许可职责或者违法违纪，致使认定结论错误的；</w:t>
            </w:r>
            <w:r>
              <w:rPr>
                <w:rFonts w:hint="eastAsia"/>
                <w:sz w:val="22"/>
                <w:szCs w:val="22"/>
              </w:rPr>
              <w:br/>
              <w:t>5.违反法定程序工伤认定的；</w:t>
            </w:r>
            <w:r>
              <w:rPr>
                <w:rFonts w:hint="eastAsia"/>
                <w:sz w:val="22"/>
                <w:szCs w:val="22"/>
              </w:rPr>
              <w:br/>
              <w:t>6.工伤认定过程中，索取或者收受他人财物或者谋取其他利益；</w:t>
            </w:r>
            <w:r>
              <w:rPr>
                <w:rFonts w:hint="eastAsia"/>
                <w:sz w:val="22"/>
                <w:szCs w:val="22"/>
              </w:rPr>
              <w:br/>
              <w:t>7.其他违反法律法规规章文件规定的行为。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【法律】《社会保险法》第九十三条【行政法规】《行政机关公务员处分条例》（国务院令第495号）第六条、第七条                      【党内法规】《中国共产党纪律处分条例》第九条、第十条               【规范性文件】《山西省行政机关及其工作人员行政过错责任追究暂行办法 》、《吕梁市行政执法责任追究暂行办法》第十二条、第二十三条、第二十四条、第二十五条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C975D5">
            <w:pPr>
              <w:rPr>
                <w:sz w:val="22"/>
                <w:szCs w:val="22"/>
              </w:rPr>
            </w:pP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05"/>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782"/>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1000-F-00702-141127</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r>
              <w:rPr>
                <w:rFonts w:hint="eastAsia"/>
              </w:rPr>
              <w:t>就业失业登记</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【法律】《就业促进法》第三十五条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1.受理阶段责任：进行就业登记的劳动者申领《就业失业登记证》，应提供本人户口、身份和学历等有关证明。</w:t>
            </w:r>
            <w:r>
              <w:rPr>
                <w:rFonts w:hint="eastAsia"/>
                <w:sz w:val="22"/>
                <w:szCs w:val="22"/>
              </w:rPr>
              <w:br/>
              <w:t xml:space="preserve"> 2.审查阶段责任：公共就业人才服务机构在发放《就业失业登记证》时，应根据情况向发放对象告知相关就业扶持政策及公共就业人才服务项目的内容和申请程序。</w:t>
            </w:r>
            <w:r>
              <w:rPr>
                <w:rFonts w:hint="eastAsia"/>
                <w:sz w:val="22"/>
                <w:szCs w:val="22"/>
              </w:rPr>
              <w:br/>
              <w:t>3.办理阶段责任：建立专门台账，利用公共就业人才服务管理信息系统，及时、准时记录《就业失业登记证》发放管理信息，并做好相关统计工作。</w:t>
            </w:r>
            <w:r>
              <w:rPr>
                <w:rFonts w:hint="eastAsia"/>
                <w:sz w:val="22"/>
                <w:szCs w:val="22"/>
              </w:rPr>
              <w:br/>
              <w:t>4.办结核发责任：职业介绍服务中心在十个工作日内办结核发《就业失业登记证》手续。</w:t>
            </w:r>
          </w:p>
        </w:tc>
        <w:tc>
          <w:tcPr>
            <w:tcW w:w="2329" w:type="dxa"/>
            <w:tcBorders>
              <w:top w:val="nil"/>
              <w:left w:val="nil"/>
              <w:bottom w:val="single" w:sz="4" w:space="0" w:color="auto"/>
              <w:right w:val="single" w:sz="4" w:space="0" w:color="auto"/>
            </w:tcBorders>
            <w:vAlign w:val="center"/>
          </w:tcPr>
          <w:p w:rsidR="00C975D5" w:rsidRDefault="00730F32">
            <w:pPr>
              <w:spacing w:after="240"/>
              <w:rPr>
                <w:sz w:val="22"/>
                <w:szCs w:val="22"/>
              </w:rPr>
            </w:pPr>
            <w:r>
              <w:rPr>
                <w:rFonts w:hint="eastAsia"/>
                <w:sz w:val="22"/>
                <w:szCs w:val="22"/>
              </w:rPr>
              <w:t>1.对符合法定条件的申请不予受理的；</w:t>
            </w:r>
            <w:r>
              <w:rPr>
                <w:rFonts w:hint="eastAsia"/>
                <w:sz w:val="22"/>
                <w:szCs w:val="22"/>
              </w:rPr>
              <w:br/>
              <w:t>2.对符合法定条件的申请人不予办理或者不在法定期限内办理的；</w:t>
            </w:r>
            <w:r>
              <w:rPr>
                <w:rFonts w:hint="eastAsia"/>
                <w:sz w:val="22"/>
                <w:szCs w:val="22"/>
              </w:rPr>
              <w:br/>
              <w:t>3.不依法履行职责或者违法违纪，致使办理错误的；</w:t>
            </w:r>
            <w:r>
              <w:rPr>
                <w:rFonts w:hint="eastAsia"/>
                <w:sz w:val="22"/>
                <w:szCs w:val="22"/>
              </w:rPr>
              <w:br/>
              <w:t>4.违反法定程序办理的；</w:t>
            </w:r>
            <w:r>
              <w:rPr>
                <w:rFonts w:hint="eastAsia"/>
                <w:sz w:val="22"/>
                <w:szCs w:val="22"/>
              </w:rPr>
              <w:br/>
              <w:t>5.办理过程中，索取或者收受他人财物或者谋取其他利益；</w:t>
            </w:r>
            <w:r>
              <w:rPr>
                <w:rFonts w:hint="eastAsia"/>
                <w:sz w:val="22"/>
                <w:szCs w:val="22"/>
              </w:rPr>
              <w:br/>
              <w:t>6.其他违反法律法规规章文件规定的行为。</w:t>
            </w:r>
            <w:r>
              <w:rPr>
                <w:rFonts w:hint="eastAsia"/>
                <w:sz w:val="22"/>
                <w:szCs w:val="22"/>
              </w:rPr>
              <w:br/>
            </w:r>
            <w:r>
              <w:rPr>
                <w:rFonts w:hint="eastAsia"/>
                <w:sz w:val="22"/>
                <w:szCs w:val="22"/>
              </w:rPr>
              <w:br/>
            </w:r>
            <w:r>
              <w:rPr>
                <w:rFonts w:hint="eastAsia"/>
                <w:sz w:val="22"/>
                <w:szCs w:val="22"/>
              </w:rPr>
              <w:br/>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【法律】《公务员法》第五十三条、第五十四条、第五十五条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777"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79"/>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1000-F-00703-141127</w:t>
            </w:r>
          </w:p>
        </w:tc>
        <w:tc>
          <w:tcPr>
            <w:tcW w:w="777" w:type="dxa"/>
            <w:tcBorders>
              <w:top w:val="nil"/>
              <w:left w:val="nil"/>
              <w:bottom w:val="single" w:sz="4" w:space="0" w:color="auto"/>
              <w:right w:val="single" w:sz="4" w:space="0" w:color="auto"/>
            </w:tcBorders>
            <w:vAlign w:val="center"/>
          </w:tcPr>
          <w:p w:rsidR="00C975D5" w:rsidRDefault="00730F32">
            <w:r>
              <w:rPr>
                <w:rFonts w:hint="eastAsia"/>
              </w:rPr>
              <w:t>社会保险参保登记</w:t>
            </w:r>
          </w:p>
        </w:tc>
        <w:tc>
          <w:tcPr>
            <w:tcW w:w="998" w:type="dxa"/>
            <w:tcBorders>
              <w:top w:val="nil"/>
              <w:left w:val="nil"/>
              <w:bottom w:val="single" w:sz="4" w:space="0" w:color="auto"/>
              <w:right w:val="single" w:sz="4" w:space="0" w:color="auto"/>
            </w:tcBorders>
            <w:vAlign w:val="center"/>
          </w:tcPr>
          <w:p w:rsidR="00C975D5" w:rsidRDefault="00730F32">
            <w:r>
              <w:rPr>
                <w:rFonts w:hint="eastAsia"/>
              </w:rPr>
              <w:t>1.机关事业养老保险参保登记</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【法律】《社会保险法》第八条、第五十七条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1.受理阶段责任：对符合机关事业养老保险参保登记条件的予以受理，对不符合条件的不予受理（材料不全的一次性告知和说明所需材料）。</w:t>
            </w:r>
            <w:r>
              <w:rPr>
                <w:rFonts w:hint="eastAsia"/>
                <w:sz w:val="22"/>
                <w:szCs w:val="22"/>
              </w:rPr>
              <w:br/>
              <w:t>2.承办阶段责任：按机关事业养老保险参保登记规定程序进行操作，对申报材料的审核严格把关。</w:t>
            </w:r>
            <w:r>
              <w:rPr>
                <w:rFonts w:hint="eastAsia"/>
                <w:sz w:val="22"/>
                <w:szCs w:val="22"/>
              </w:rPr>
              <w:br/>
              <w:t>3.审批阶段责任：对符合办理机关事业养老保险参保登记条件的申请人准予给以办理，对不符合条件的申请人不予办理。</w:t>
            </w:r>
            <w:r>
              <w:rPr>
                <w:rFonts w:hint="eastAsia"/>
                <w:sz w:val="22"/>
                <w:szCs w:val="22"/>
              </w:rPr>
              <w:br/>
              <w:t>4.送达阶段责任：及时送达有关资料。</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1.对符合机关事业养老保险参保登记条件的申请不予受理的；</w:t>
            </w:r>
            <w:r>
              <w:rPr>
                <w:rFonts w:hint="eastAsia"/>
                <w:sz w:val="22"/>
                <w:szCs w:val="22"/>
              </w:rPr>
              <w:br/>
              <w:t>2.对不符合机关事业养老保险参保登记条件的申请人准予登记；</w:t>
            </w:r>
            <w:r>
              <w:rPr>
                <w:rFonts w:hint="eastAsia"/>
                <w:sz w:val="22"/>
                <w:szCs w:val="22"/>
              </w:rPr>
              <w:br/>
              <w:t>3.对符合机关事业养老保险参保登记条件的申请人不予登记或者不在法定期限内</w:t>
            </w:r>
            <w:proofErr w:type="gramStart"/>
            <w:r>
              <w:rPr>
                <w:rFonts w:hint="eastAsia"/>
                <w:sz w:val="22"/>
                <w:szCs w:val="22"/>
              </w:rPr>
              <w:t>作出</w:t>
            </w:r>
            <w:proofErr w:type="gramEnd"/>
            <w:r>
              <w:rPr>
                <w:rFonts w:hint="eastAsia"/>
                <w:sz w:val="22"/>
                <w:szCs w:val="22"/>
              </w:rPr>
              <w:t>准予登记决定的；</w:t>
            </w:r>
            <w:r>
              <w:rPr>
                <w:rFonts w:hint="eastAsia"/>
                <w:sz w:val="22"/>
                <w:szCs w:val="22"/>
              </w:rPr>
              <w:br/>
              <w:t>4.违反机关事业养老保险参保登记法定程序登记的；</w:t>
            </w:r>
            <w:r>
              <w:rPr>
                <w:rFonts w:hint="eastAsia"/>
                <w:sz w:val="22"/>
                <w:szCs w:val="22"/>
              </w:rPr>
              <w:br/>
              <w:t>5.办理登记索取或者收受他人财物或者谋取其他利益；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777"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42"/>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1000-F-00704-141127</w:t>
            </w:r>
          </w:p>
        </w:tc>
        <w:tc>
          <w:tcPr>
            <w:tcW w:w="777" w:type="dxa"/>
            <w:tcBorders>
              <w:top w:val="nil"/>
              <w:left w:val="nil"/>
              <w:bottom w:val="single" w:sz="4" w:space="0" w:color="auto"/>
              <w:right w:val="single" w:sz="4" w:space="0" w:color="auto"/>
            </w:tcBorders>
            <w:vAlign w:val="center"/>
          </w:tcPr>
          <w:p w:rsidR="00C975D5" w:rsidRDefault="00730F32">
            <w:r>
              <w:rPr>
                <w:rFonts w:hint="eastAsia"/>
              </w:rPr>
              <w:t>社会保险参保登记</w:t>
            </w:r>
          </w:p>
        </w:tc>
        <w:tc>
          <w:tcPr>
            <w:tcW w:w="998" w:type="dxa"/>
            <w:tcBorders>
              <w:top w:val="nil"/>
              <w:left w:val="nil"/>
              <w:bottom w:val="single" w:sz="4" w:space="0" w:color="auto"/>
              <w:right w:val="single" w:sz="4" w:space="0" w:color="auto"/>
            </w:tcBorders>
            <w:vAlign w:val="center"/>
          </w:tcPr>
          <w:p w:rsidR="00C975D5" w:rsidRDefault="00730F32">
            <w:r>
              <w:rPr>
                <w:rFonts w:hint="eastAsia"/>
              </w:rPr>
              <w:t>2.企业养老保险参保登记</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【法律】《社会保险法》第八条、第五十七条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1.受理阶段责任：对符合企业养老保险参保登记条件的予以受理，对不符合条件的不予受理（材料不全的一次性告知和说明所需材料）。</w:t>
            </w:r>
            <w:r>
              <w:rPr>
                <w:rFonts w:hint="eastAsia"/>
                <w:sz w:val="22"/>
                <w:szCs w:val="22"/>
              </w:rPr>
              <w:br/>
              <w:t>2.承办阶段责任：按企业养老保险参保登记规定程序进行操作，对申报材料的审核严格把关。</w:t>
            </w:r>
            <w:r>
              <w:rPr>
                <w:rFonts w:hint="eastAsia"/>
                <w:sz w:val="22"/>
                <w:szCs w:val="22"/>
              </w:rPr>
              <w:br/>
              <w:t>3.审批阶段责任：对符合办理企业养老保险参保登记条件的申请人准予给以办理，对不符合条件的申请人不予办理。</w:t>
            </w:r>
            <w:r>
              <w:rPr>
                <w:rFonts w:hint="eastAsia"/>
                <w:sz w:val="22"/>
                <w:szCs w:val="22"/>
              </w:rPr>
              <w:br/>
              <w:t>4.送达阶段责任：及时送达有关资料。</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1.对符合企业养老保险参保登记条件的申请不予受理的；</w:t>
            </w:r>
            <w:r>
              <w:rPr>
                <w:rFonts w:hint="eastAsia"/>
                <w:sz w:val="22"/>
                <w:szCs w:val="22"/>
              </w:rPr>
              <w:br/>
              <w:t>2.对不符合企业养老保险参保登记条件的申请人准予登记；</w:t>
            </w:r>
            <w:r>
              <w:rPr>
                <w:rFonts w:hint="eastAsia"/>
                <w:sz w:val="22"/>
                <w:szCs w:val="22"/>
              </w:rPr>
              <w:br/>
              <w:t>3.对符合企业养老保险参保登记条件的申请人不予登记或者不在法定期限内</w:t>
            </w:r>
            <w:proofErr w:type="gramStart"/>
            <w:r>
              <w:rPr>
                <w:rFonts w:hint="eastAsia"/>
                <w:sz w:val="22"/>
                <w:szCs w:val="22"/>
              </w:rPr>
              <w:t>作出</w:t>
            </w:r>
            <w:proofErr w:type="gramEnd"/>
            <w:r>
              <w:rPr>
                <w:rFonts w:hint="eastAsia"/>
                <w:sz w:val="22"/>
                <w:szCs w:val="22"/>
              </w:rPr>
              <w:t>准予登记决定的；</w:t>
            </w:r>
            <w:r>
              <w:rPr>
                <w:rFonts w:hint="eastAsia"/>
                <w:sz w:val="22"/>
                <w:szCs w:val="22"/>
              </w:rPr>
              <w:br/>
              <w:t>4.违反企业养老保险参保登记法定程序登记的；</w:t>
            </w:r>
            <w:r>
              <w:rPr>
                <w:rFonts w:hint="eastAsia"/>
                <w:sz w:val="22"/>
                <w:szCs w:val="22"/>
              </w:rPr>
              <w:br/>
              <w:t>5.办理登记索取或者收受他人财物或者谋取其他利益；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777"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60"/>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1000-F-00705-141127</w:t>
            </w:r>
          </w:p>
        </w:tc>
        <w:tc>
          <w:tcPr>
            <w:tcW w:w="777" w:type="dxa"/>
            <w:tcBorders>
              <w:top w:val="nil"/>
              <w:left w:val="nil"/>
              <w:bottom w:val="single" w:sz="4" w:space="0" w:color="auto"/>
              <w:right w:val="single" w:sz="4" w:space="0" w:color="auto"/>
            </w:tcBorders>
            <w:vAlign w:val="center"/>
          </w:tcPr>
          <w:p w:rsidR="00C975D5" w:rsidRDefault="00730F32">
            <w:r>
              <w:rPr>
                <w:rFonts w:hint="eastAsia"/>
              </w:rPr>
              <w:t>社会保险参保登记</w:t>
            </w:r>
          </w:p>
        </w:tc>
        <w:tc>
          <w:tcPr>
            <w:tcW w:w="998" w:type="dxa"/>
            <w:tcBorders>
              <w:top w:val="nil"/>
              <w:left w:val="nil"/>
              <w:bottom w:val="single" w:sz="4" w:space="0" w:color="auto"/>
              <w:right w:val="single" w:sz="4" w:space="0" w:color="auto"/>
            </w:tcBorders>
            <w:vAlign w:val="center"/>
          </w:tcPr>
          <w:p w:rsidR="00C975D5" w:rsidRDefault="00730F32">
            <w:r>
              <w:rPr>
                <w:rFonts w:hint="eastAsia"/>
              </w:rPr>
              <w:t>3.工伤保险参保登记</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【法律】《社会保险法》第八条、第五十七条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1.受理阶段责任：对符合工伤保险参保登记条件的予以受理，对不符合条件的不予受理（材料不全的一次性告知和说明所需材料）。</w:t>
            </w:r>
            <w:r>
              <w:rPr>
                <w:rFonts w:hint="eastAsia"/>
                <w:sz w:val="22"/>
                <w:szCs w:val="22"/>
              </w:rPr>
              <w:br/>
              <w:t>2.承办阶段责任：按工伤保险参保登记规定程序进行操作，对申报材料的审核严格把关。</w:t>
            </w:r>
            <w:r>
              <w:rPr>
                <w:rFonts w:hint="eastAsia"/>
                <w:sz w:val="22"/>
                <w:szCs w:val="22"/>
              </w:rPr>
              <w:br/>
              <w:t>3.审批阶段责任：对符合办理工伤保险参保登记条件的申请人准予给以办理，对不符合条件的申请人不予办理。</w:t>
            </w:r>
            <w:r>
              <w:rPr>
                <w:rFonts w:hint="eastAsia"/>
                <w:sz w:val="22"/>
                <w:szCs w:val="22"/>
              </w:rPr>
              <w:br/>
              <w:t>4.送达阶段责任：及时送达有关资料。</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1.对符合工伤保险参保登记条件的申请不予受理的；</w:t>
            </w:r>
            <w:r>
              <w:rPr>
                <w:rFonts w:hint="eastAsia"/>
                <w:sz w:val="22"/>
                <w:szCs w:val="22"/>
              </w:rPr>
              <w:br/>
              <w:t>2.对不符合工伤保险参保登记条件的申请人准予登记；</w:t>
            </w:r>
            <w:r>
              <w:rPr>
                <w:rFonts w:hint="eastAsia"/>
                <w:sz w:val="22"/>
                <w:szCs w:val="22"/>
              </w:rPr>
              <w:br/>
              <w:t>3.对符合工伤保险参保登记条件的申请人不予登记或者不在法定期限内</w:t>
            </w:r>
            <w:proofErr w:type="gramStart"/>
            <w:r>
              <w:rPr>
                <w:rFonts w:hint="eastAsia"/>
                <w:sz w:val="22"/>
                <w:szCs w:val="22"/>
              </w:rPr>
              <w:t>作出</w:t>
            </w:r>
            <w:proofErr w:type="gramEnd"/>
            <w:r>
              <w:rPr>
                <w:rFonts w:hint="eastAsia"/>
                <w:sz w:val="22"/>
                <w:szCs w:val="22"/>
              </w:rPr>
              <w:t>准予登记决定的；</w:t>
            </w:r>
            <w:r>
              <w:rPr>
                <w:rFonts w:hint="eastAsia"/>
                <w:sz w:val="22"/>
                <w:szCs w:val="22"/>
              </w:rPr>
              <w:br/>
              <w:t>4.违反工伤保险参保登记法定程序登记的；</w:t>
            </w:r>
            <w:r>
              <w:rPr>
                <w:rFonts w:hint="eastAsia"/>
                <w:sz w:val="22"/>
                <w:szCs w:val="22"/>
              </w:rPr>
              <w:br/>
              <w:t>5.办理登记索取或者收受他人财物或者谋取其他利益；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777"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60"/>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1000-F-00706-141127</w:t>
            </w:r>
          </w:p>
        </w:tc>
        <w:tc>
          <w:tcPr>
            <w:tcW w:w="777" w:type="dxa"/>
            <w:tcBorders>
              <w:top w:val="nil"/>
              <w:left w:val="nil"/>
              <w:bottom w:val="single" w:sz="4" w:space="0" w:color="auto"/>
              <w:right w:val="single" w:sz="4" w:space="0" w:color="auto"/>
            </w:tcBorders>
            <w:vAlign w:val="center"/>
          </w:tcPr>
          <w:p w:rsidR="00C975D5" w:rsidRDefault="00730F32">
            <w:r>
              <w:rPr>
                <w:rFonts w:hint="eastAsia"/>
              </w:rPr>
              <w:t>社会保险参保登记</w:t>
            </w:r>
          </w:p>
        </w:tc>
        <w:tc>
          <w:tcPr>
            <w:tcW w:w="998" w:type="dxa"/>
            <w:tcBorders>
              <w:top w:val="nil"/>
              <w:left w:val="nil"/>
              <w:bottom w:val="single" w:sz="4" w:space="0" w:color="auto"/>
              <w:right w:val="single" w:sz="4" w:space="0" w:color="auto"/>
            </w:tcBorders>
            <w:vAlign w:val="center"/>
          </w:tcPr>
          <w:p w:rsidR="00C975D5" w:rsidRDefault="00730F32">
            <w:r>
              <w:rPr>
                <w:rFonts w:hint="eastAsia"/>
              </w:rPr>
              <w:t>4.失业保险参保登记</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【法律】《社会保险法》第八条、第五十七条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1.受理阶段责任：对符合失业保险参保登记条件的予以受理，对不符合条件的不予受理（材料不全的一次性告知和说明所需材料）。</w:t>
            </w:r>
            <w:r>
              <w:rPr>
                <w:rFonts w:hint="eastAsia"/>
                <w:sz w:val="22"/>
                <w:szCs w:val="22"/>
              </w:rPr>
              <w:br/>
              <w:t>2.承办阶段责任：按失业保险参保登记规定程序进行操作，对申报材料的审核严格把关。</w:t>
            </w:r>
            <w:r>
              <w:rPr>
                <w:rFonts w:hint="eastAsia"/>
                <w:sz w:val="22"/>
                <w:szCs w:val="22"/>
              </w:rPr>
              <w:br/>
              <w:t>3.审批阶段责任：对符合办理失业保险参保登记条件的申请人准予给以办理，对不符合条件的申请人不予办理。</w:t>
            </w:r>
            <w:r>
              <w:rPr>
                <w:rFonts w:hint="eastAsia"/>
                <w:sz w:val="22"/>
                <w:szCs w:val="22"/>
              </w:rPr>
              <w:br/>
              <w:t>4.送达阶段责任：及时送达有关资料。</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1.对符合失业保险参保登记条件的申请不予受理的；</w:t>
            </w:r>
            <w:r>
              <w:rPr>
                <w:rFonts w:hint="eastAsia"/>
                <w:sz w:val="22"/>
                <w:szCs w:val="22"/>
              </w:rPr>
              <w:br/>
              <w:t>2.对不符合失业保险参保登记条件的申请人准予登记；</w:t>
            </w:r>
            <w:r>
              <w:rPr>
                <w:rFonts w:hint="eastAsia"/>
                <w:sz w:val="22"/>
                <w:szCs w:val="22"/>
              </w:rPr>
              <w:br/>
              <w:t>3.对符合失业保险参保登记条件的申请人不予登记或者不在法定期限内</w:t>
            </w:r>
            <w:proofErr w:type="gramStart"/>
            <w:r>
              <w:rPr>
                <w:rFonts w:hint="eastAsia"/>
                <w:sz w:val="22"/>
                <w:szCs w:val="22"/>
              </w:rPr>
              <w:t>作出</w:t>
            </w:r>
            <w:proofErr w:type="gramEnd"/>
            <w:r>
              <w:rPr>
                <w:rFonts w:hint="eastAsia"/>
                <w:sz w:val="22"/>
                <w:szCs w:val="22"/>
              </w:rPr>
              <w:t>准予登记决定的；</w:t>
            </w:r>
            <w:r>
              <w:rPr>
                <w:rFonts w:hint="eastAsia"/>
                <w:sz w:val="22"/>
                <w:szCs w:val="22"/>
              </w:rPr>
              <w:br/>
              <w:t>4.违反失业保险参保登记法定程序登记的；</w:t>
            </w:r>
            <w:r>
              <w:rPr>
                <w:rFonts w:hint="eastAsia"/>
                <w:sz w:val="22"/>
                <w:szCs w:val="22"/>
              </w:rPr>
              <w:br/>
              <w:t>5.办理登记索取或者收受他人财物或者谋取其他利益；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777"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560"/>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1000-F-00707-141127</w:t>
            </w:r>
          </w:p>
        </w:tc>
        <w:tc>
          <w:tcPr>
            <w:tcW w:w="777" w:type="dxa"/>
            <w:tcBorders>
              <w:top w:val="nil"/>
              <w:left w:val="nil"/>
              <w:bottom w:val="single" w:sz="4" w:space="0" w:color="auto"/>
              <w:right w:val="single" w:sz="4" w:space="0" w:color="auto"/>
            </w:tcBorders>
            <w:vAlign w:val="center"/>
          </w:tcPr>
          <w:p w:rsidR="00C975D5" w:rsidRDefault="00730F32">
            <w:r>
              <w:rPr>
                <w:rFonts w:hint="eastAsia"/>
              </w:rPr>
              <w:t>社会保险参保登记</w:t>
            </w:r>
          </w:p>
        </w:tc>
        <w:tc>
          <w:tcPr>
            <w:tcW w:w="998" w:type="dxa"/>
            <w:tcBorders>
              <w:top w:val="nil"/>
              <w:left w:val="nil"/>
              <w:bottom w:val="single" w:sz="4" w:space="0" w:color="auto"/>
              <w:right w:val="single" w:sz="4" w:space="0" w:color="auto"/>
            </w:tcBorders>
            <w:vAlign w:val="center"/>
          </w:tcPr>
          <w:p w:rsidR="00C975D5" w:rsidRDefault="00730F32">
            <w:r>
              <w:rPr>
                <w:rFonts w:hint="eastAsia"/>
              </w:rPr>
              <w:t xml:space="preserve">5.城乡居民养老保险参保登记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【法律】《社会保险法》第八条、第五十七条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1.受理阶段责任：对符合</w:t>
            </w:r>
            <w:bookmarkStart w:id="0" w:name="_GoBack"/>
            <w:bookmarkEnd w:id="0"/>
            <w:r>
              <w:rPr>
                <w:rFonts w:hint="eastAsia"/>
                <w:sz w:val="22"/>
                <w:szCs w:val="22"/>
              </w:rPr>
              <w:t>城乡居民养老保险参保登记条件的予以受理，对不符合条件的不予受理（材料不全的一次性告知和说明所需材料）。</w:t>
            </w:r>
            <w:r>
              <w:rPr>
                <w:rFonts w:hint="eastAsia"/>
                <w:sz w:val="22"/>
                <w:szCs w:val="22"/>
              </w:rPr>
              <w:br/>
              <w:t>2.承办阶段责任：按城乡居民养老保险参保登记规定程序进行操作，对申报材料的审核严格把关。</w:t>
            </w:r>
            <w:r>
              <w:rPr>
                <w:rFonts w:hint="eastAsia"/>
                <w:sz w:val="22"/>
                <w:szCs w:val="22"/>
              </w:rPr>
              <w:br/>
              <w:t>3.审批阶段责任：对符合办理城乡居民养老保险参保登记条件的申请人准予给以办理，对不符合条件的申请人不予办理。</w:t>
            </w:r>
            <w:r>
              <w:rPr>
                <w:rFonts w:hint="eastAsia"/>
                <w:sz w:val="22"/>
                <w:szCs w:val="22"/>
              </w:rPr>
              <w:br/>
              <w:t>4.送达阶段责任：及时送达有关资料。</w:t>
            </w: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1.对符合城乡居民养老保险参保登记条件的申请不予受理的；</w:t>
            </w:r>
            <w:r>
              <w:rPr>
                <w:rFonts w:hint="eastAsia"/>
                <w:sz w:val="22"/>
                <w:szCs w:val="22"/>
              </w:rPr>
              <w:br/>
              <w:t>2.对不符合城乡居民养老保险参保登记条件的申请人准予登记；</w:t>
            </w:r>
            <w:r>
              <w:rPr>
                <w:rFonts w:hint="eastAsia"/>
                <w:sz w:val="22"/>
                <w:szCs w:val="22"/>
              </w:rPr>
              <w:br/>
              <w:t>3.对符合城乡居民养老保险参保登记条件的申请人不予登记或者不在法定期限内</w:t>
            </w:r>
            <w:proofErr w:type="gramStart"/>
            <w:r>
              <w:rPr>
                <w:rFonts w:hint="eastAsia"/>
                <w:sz w:val="22"/>
                <w:szCs w:val="22"/>
              </w:rPr>
              <w:t>作出</w:t>
            </w:r>
            <w:proofErr w:type="gramEnd"/>
            <w:r>
              <w:rPr>
                <w:rFonts w:hint="eastAsia"/>
                <w:sz w:val="22"/>
                <w:szCs w:val="22"/>
              </w:rPr>
              <w:t>准予登记决定的；</w:t>
            </w:r>
            <w:r>
              <w:rPr>
                <w:rFonts w:hint="eastAsia"/>
                <w:sz w:val="22"/>
                <w:szCs w:val="22"/>
              </w:rPr>
              <w:br/>
              <w:t>4.违反城乡居民养老保险参保登记法定程序登记的；</w:t>
            </w:r>
            <w:r>
              <w:rPr>
                <w:rFonts w:hint="eastAsia"/>
                <w:sz w:val="22"/>
                <w:szCs w:val="22"/>
              </w:rPr>
              <w:br/>
              <w:t>5.办理登记索取或者收受他人财物或者谋取其他利益；</w:t>
            </w:r>
            <w:r>
              <w:rPr>
                <w:rFonts w:hint="eastAsia"/>
                <w:sz w:val="22"/>
                <w:szCs w:val="22"/>
              </w:rPr>
              <w:br/>
              <w:t>6.其他违反法律法规规章文件规定的行为。</w:t>
            </w: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【法律】《社会保险法》第八十九条、第九十条、第九十一条、第九十二条、第九十三条、第九十四条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r w:rsidR="00C975D5">
        <w:trPr>
          <w:trHeight w:val="540"/>
          <w:jc w:val="center"/>
        </w:trPr>
        <w:tc>
          <w:tcPr>
            <w:tcW w:w="14600" w:type="dxa"/>
            <w:gridSpan w:val="10"/>
            <w:tcBorders>
              <w:top w:val="nil"/>
              <w:left w:val="nil"/>
              <w:bottom w:val="single" w:sz="4" w:space="0" w:color="auto"/>
              <w:right w:val="nil"/>
            </w:tcBorders>
          </w:tcPr>
          <w:p w:rsidR="00C975D5" w:rsidRDefault="00730F32">
            <w:pPr>
              <w:jc w:val="center"/>
              <w:rPr>
                <w:b/>
                <w:bCs/>
                <w:sz w:val="44"/>
                <w:szCs w:val="44"/>
              </w:rPr>
            </w:pPr>
            <w:r>
              <w:rPr>
                <w:rFonts w:hint="eastAsia"/>
                <w:b/>
                <w:bCs/>
                <w:sz w:val="44"/>
                <w:szCs w:val="44"/>
              </w:rPr>
              <w:lastRenderedPageBreak/>
              <w:t>岚县人力资源和社会保障局权力和责任清单</w:t>
            </w:r>
          </w:p>
        </w:tc>
      </w:tr>
      <w:tr w:rsidR="00C975D5">
        <w:trPr>
          <w:trHeight w:val="390"/>
          <w:jc w:val="center"/>
        </w:trPr>
        <w:tc>
          <w:tcPr>
            <w:tcW w:w="4929" w:type="dxa"/>
            <w:gridSpan w:val="5"/>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C975D5" w:rsidRDefault="00730F32">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备注</w:t>
            </w:r>
          </w:p>
        </w:tc>
      </w:tr>
      <w:tr w:rsidR="00C975D5">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C975D5" w:rsidRDefault="00730F32">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C975D5" w:rsidRDefault="00730F32">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706"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2329"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c>
          <w:tcPr>
            <w:tcW w:w="1868" w:type="dxa"/>
            <w:vMerge/>
            <w:tcBorders>
              <w:top w:val="nil"/>
              <w:left w:val="single" w:sz="4" w:space="0" w:color="auto"/>
              <w:bottom w:val="single" w:sz="4" w:space="0" w:color="auto"/>
              <w:right w:val="single" w:sz="4" w:space="0" w:color="auto"/>
            </w:tcBorders>
            <w:vAlign w:val="center"/>
          </w:tcPr>
          <w:p w:rsidR="00C975D5" w:rsidRDefault="00C975D5">
            <w:pPr>
              <w:rPr>
                <w:b/>
                <w:bCs/>
                <w:sz w:val="22"/>
                <w:szCs w:val="22"/>
              </w:rPr>
            </w:pPr>
          </w:p>
        </w:tc>
        <w:tc>
          <w:tcPr>
            <w:tcW w:w="1748" w:type="dxa"/>
            <w:vMerge/>
            <w:tcBorders>
              <w:top w:val="nil"/>
              <w:left w:val="single" w:sz="4" w:space="0" w:color="auto"/>
              <w:bottom w:val="single" w:sz="4" w:space="0" w:color="auto"/>
              <w:right w:val="nil"/>
            </w:tcBorders>
            <w:vAlign w:val="center"/>
          </w:tcPr>
          <w:p w:rsidR="00C975D5" w:rsidRDefault="00C975D5">
            <w:pPr>
              <w:rPr>
                <w:b/>
                <w:bCs/>
              </w:rPr>
            </w:pPr>
          </w:p>
        </w:tc>
        <w:tc>
          <w:tcPr>
            <w:tcW w:w="1020" w:type="dxa"/>
            <w:vMerge/>
            <w:tcBorders>
              <w:top w:val="nil"/>
              <w:left w:val="single" w:sz="4" w:space="0" w:color="auto"/>
              <w:bottom w:val="single" w:sz="4" w:space="0" w:color="auto"/>
              <w:right w:val="single" w:sz="4" w:space="0" w:color="auto"/>
            </w:tcBorders>
            <w:vAlign w:val="center"/>
          </w:tcPr>
          <w:p w:rsidR="00C975D5" w:rsidRDefault="00C975D5">
            <w:pPr>
              <w:rPr>
                <w:b/>
                <w:bCs/>
              </w:rPr>
            </w:pPr>
          </w:p>
        </w:tc>
      </w:tr>
      <w:tr w:rsidR="00C975D5">
        <w:trPr>
          <w:trHeight w:val="7800"/>
          <w:jc w:val="center"/>
        </w:trPr>
        <w:tc>
          <w:tcPr>
            <w:tcW w:w="628"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行政确认</w:t>
            </w:r>
          </w:p>
        </w:tc>
        <w:tc>
          <w:tcPr>
            <w:tcW w:w="1020" w:type="dxa"/>
            <w:tcBorders>
              <w:top w:val="nil"/>
              <w:left w:val="nil"/>
              <w:bottom w:val="single" w:sz="4" w:space="0" w:color="auto"/>
              <w:right w:val="single" w:sz="4" w:space="0" w:color="auto"/>
            </w:tcBorders>
            <w:vAlign w:val="center"/>
          </w:tcPr>
          <w:p w:rsidR="00C975D5" w:rsidRDefault="00920B1F">
            <w:pPr>
              <w:rPr>
                <w:sz w:val="22"/>
                <w:szCs w:val="22"/>
              </w:rPr>
            </w:pPr>
            <w:r>
              <w:rPr>
                <w:rFonts w:hint="eastAsia"/>
                <w:sz w:val="22"/>
                <w:szCs w:val="22"/>
              </w:rPr>
              <w:t>1000-F-00708-141127</w:t>
            </w:r>
          </w:p>
        </w:tc>
        <w:tc>
          <w:tcPr>
            <w:tcW w:w="1775" w:type="dxa"/>
            <w:gridSpan w:val="2"/>
            <w:tcBorders>
              <w:top w:val="single" w:sz="4" w:space="0" w:color="auto"/>
              <w:left w:val="nil"/>
              <w:bottom w:val="single" w:sz="4" w:space="0" w:color="auto"/>
              <w:right w:val="single" w:sz="4" w:space="0" w:color="auto"/>
            </w:tcBorders>
            <w:vAlign w:val="center"/>
          </w:tcPr>
          <w:p w:rsidR="00C975D5" w:rsidRDefault="00730F32">
            <w:r>
              <w:rPr>
                <w:rFonts w:hint="eastAsia"/>
              </w:rPr>
              <w:t>就业困难人员认定</w:t>
            </w:r>
          </w:p>
        </w:tc>
        <w:tc>
          <w:tcPr>
            <w:tcW w:w="1506" w:type="dxa"/>
            <w:tcBorders>
              <w:top w:val="nil"/>
              <w:left w:val="nil"/>
              <w:bottom w:val="single" w:sz="4" w:space="0" w:color="auto"/>
              <w:right w:val="single" w:sz="4" w:space="0" w:color="auto"/>
            </w:tcBorders>
            <w:vAlign w:val="center"/>
          </w:tcPr>
          <w:p w:rsidR="00C975D5" w:rsidRDefault="00730F32">
            <w:r>
              <w:rPr>
                <w:rFonts w:hint="eastAsia"/>
              </w:rPr>
              <w:t>【法律】《中华人民共和国就业促进法》第五十二条</w:t>
            </w:r>
          </w:p>
          <w:p w:rsidR="00C975D5" w:rsidRDefault="00730F32">
            <w:r>
              <w:rPr>
                <w:rFonts w:hint="eastAsia"/>
              </w:rPr>
              <w:t>【规章】《就业服务与就业管理规定》（劳动和社会保障部第28号令）[2007]第四十条</w:t>
            </w:r>
          </w:p>
          <w:p w:rsidR="00C975D5" w:rsidRDefault="00730F32">
            <w:pPr>
              <w:pStyle w:val="a5"/>
              <w:spacing w:beforeAutospacing="0" w:afterAutospacing="0" w:line="280" w:lineRule="exact"/>
              <w:rPr>
                <w:rFonts w:cs="仿宋_GB2312" w:hint="default"/>
              </w:rPr>
            </w:pPr>
            <w:r>
              <w:t>【地方性法规】《山西省就业促进条例》</w:t>
            </w:r>
            <w:r>
              <w:rPr>
                <w:rFonts w:cs="仿宋_GB2312"/>
              </w:rPr>
              <w:t>（2012年11月29日山西省第十一届人民代表大会常务委员会第三十二次会议通过）</w:t>
            </w:r>
          </w:p>
          <w:p w:rsidR="00C975D5" w:rsidRDefault="00730F32">
            <w:r>
              <w:rPr>
                <w:rFonts w:hint="eastAsia"/>
              </w:rPr>
              <w:t>第十六条</w:t>
            </w:r>
          </w:p>
        </w:tc>
        <w:tc>
          <w:tcPr>
            <w:tcW w:w="2706"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1、受理责任：公示应当提交的材料，一次性告知补正材料，依法受理或不予受理（不予受理应当告知理由）。</w:t>
            </w:r>
          </w:p>
          <w:p w:rsidR="00C975D5" w:rsidRDefault="00730F32">
            <w:pPr>
              <w:rPr>
                <w:sz w:val="22"/>
                <w:szCs w:val="22"/>
              </w:rPr>
            </w:pPr>
            <w:r>
              <w:rPr>
                <w:rFonts w:hint="eastAsia"/>
                <w:sz w:val="22"/>
                <w:szCs w:val="22"/>
              </w:rPr>
              <w:t>2、审查责任：按照《中华人民共和国就业促进法》《山西省就业促进条例》，对书面申请材料进行审查，提出是否办理意见。</w:t>
            </w:r>
          </w:p>
          <w:p w:rsidR="00C975D5" w:rsidRDefault="00730F32">
            <w:pPr>
              <w:rPr>
                <w:sz w:val="22"/>
                <w:szCs w:val="22"/>
              </w:rPr>
            </w:pPr>
            <w:r>
              <w:rPr>
                <w:rFonts w:hint="eastAsia"/>
                <w:sz w:val="22"/>
                <w:szCs w:val="22"/>
              </w:rPr>
              <w:t>3、告知责任：准予确认身份，告知申请人。</w:t>
            </w:r>
          </w:p>
          <w:p w:rsidR="00C975D5" w:rsidRDefault="00730F32">
            <w:pPr>
              <w:rPr>
                <w:sz w:val="22"/>
                <w:szCs w:val="22"/>
              </w:rPr>
            </w:pPr>
            <w:r>
              <w:rPr>
                <w:rFonts w:hint="eastAsia"/>
                <w:sz w:val="22"/>
                <w:szCs w:val="22"/>
              </w:rPr>
              <w:t>4、事后监管责任：建立实施监督检查的运行机制和管理制度，开展定期和不定期检查，依法采取相关处置措施。</w:t>
            </w:r>
          </w:p>
          <w:p w:rsidR="00C975D5" w:rsidRDefault="00730F32">
            <w:pPr>
              <w:rPr>
                <w:sz w:val="22"/>
                <w:szCs w:val="22"/>
              </w:rPr>
            </w:pPr>
            <w:r>
              <w:rPr>
                <w:rFonts w:hint="eastAsia"/>
                <w:sz w:val="22"/>
                <w:szCs w:val="22"/>
              </w:rPr>
              <w:t>5、其他法律法规规章文件规定应履行的责任。</w:t>
            </w:r>
          </w:p>
          <w:p w:rsidR="00C975D5" w:rsidRDefault="00C975D5">
            <w:pPr>
              <w:rPr>
                <w:sz w:val="22"/>
                <w:szCs w:val="22"/>
              </w:rPr>
            </w:pPr>
          </w:p>
        </w:tc>
        <w:tc>
          <w:tcPr>
            <w:tcW w:w="2329"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1、对符合法定条件的申请不予受理的；</w:t>
            </w:r>
          </w:p>
          <w:p w:rsidR="00C975D5" w:rsidRDefault="00730F32">
            <w:pPr>
              <w:rPr>
                <w:sz w:val="22"/>
                <w:szCs w:val="22"/>
              </w:rPr>
            </w:pPr>
            <w:r>
              <w:rPr>
                <w:rFonts w:hint="eastAsia"/>
                <w:sz w:val="22"/>
                <w:szCs w:val="22"/>
              </w:rPr>
              <w:t>2、对不符合法定条件的申请人准予办理或者超越法定职权</w:t>
            </w:r>
            <w:proofErr w:type="gramStart"/>
            <w:r>
              <w:rPr>
                <w:rFonts w:hint="eastAsia"/>
                <w:sz w:val="22"/>
                <w:szCs w:val="22"/>
              </w:rPr>
              <w:t>作出</w:t>
            </w:r>
            <w:proofErr w:type="gramEnd"/>
            <w:r>
              <w:rPr>
                <w:rFonts w:hint="eastAsia"/>
                <w:sz w:val="22"/>
                <w:szCs w:val="22"/>
              </w:rPr>
              <w:t>准予办理决定的；</w:t>
            </w:r>
          </w:p>
          <w:p w:rsidR="00C975D5" w:rsidRDefault="00730F32">
            <w:pPr>
              <w:rPr>
                <w:sz w:val="22"/>
                <w:szCs w:val="22"/>
              </w:rPr>
            </w:pPr>
            <w:r>
              <w:rPr>
                <w:rFonts w:hint="eastAsia"/>
                <w:sz w:val="22"/>
                <w:szCs w:val="22"/>
              </w:rPr>
              <w:t>3、对符合法定条件的申请人不予办理或者不在法定期限内</w:t>
            </w:r>
            <w:proofErr w:type="gramStart"/>
            <w:r>
              <w:rPr>
                <w:rFonts w:hint="eastAsia"/>
                <w:sz w:val="22"/>
                <w:szCs w:val="22"/>
              </w:rPr>
              <w:t>作出</w:t>
            </w:r>
            <w:proofErr w:type="gramEnd"/>
            <w:r>
              <w:rPr>
                <w:rFonts w:hint="eastAsia"/>
                <w:sz w:val="22"/>
                <w:szCs w:val="22"/>
              </w:rPr>
              <w:t>准予办理决定的；</w:t>
            </w:r>
          </w:p>
          <w:p w:rsidR="00C975D5" w:rsidRDefault="00730F32">
            <w:pPr>
              <w:rPr>
                <w:sz w:val="22"/>
                <w:szCs w:val="22"/>
              </w:rPr>
            </w:pPr>
            <w:r>
              <w:rPr>
                <w:rFonts w:hint="eastAsia"/>
                <w:sz w:val="22"/>
                <w:szCs w:val="22"/>
              </w:rPr>
              <w:t>4、违反法定程序办理的；</w:t>
            </w:r>
          </w:p>
          <w:p w:rsidR="00C975D5" w:rsidRDefault="00730F32">
            <w:pPr>
              <w:rPr>
                <w:sz w:val="22"/>
                <w:szCs w:val="22"/>
              </w:rPr>
            </w:pPr>
            <w:r>
              <w:rPr>
                <w:rFonts w:hint="eastAsia"/>
                <w:sz w:val="22"/>
                <w:szCs w:val="22"/>
              </w:rPr>
              <w:t>5、不依法履行监督职责或者监督不力；</w:t>
            </w:r>
          </w:p>
          <w:p w:rsidR="00C975D5" w:rsidRDefault="00730F32">
            <w:pPr>
              <w:rPr>
                <w:sz w:val="22"/>
                <w:szCs w:val="22"/>
              </w:rPr>
            </w:pPr>
            <w:r>
              <w:rPr>
                <w:rFonts w:hint="eastAsia"/>
                <w:sz w:val="22"/>
                <w:szCs w:val="22"/>
              </w:rPr>
              <w:t>6、工作中玩忽职守、滥用职权的；</w:t>
            </w:r>
          </w:p>
          <w:p w:rsidR="00C975D5" w:rsidRDefault="00730F32">
            <w:pPr>
              <w:rPr>
                <w:sz w:val="22"/>
                <w:szCs w:val="22"/>
              </w:rPr>
            </w:pPr>
            <w:r>
              <w:rPr>
                <w:rFonts w:hint="eastAsia"/>
                <w:sz w:val="22"/>
                <w:szCs w:val="22"/>
              </w:rPr>
              <w:t>7、工作中索取或者收受他人财物或者谋取其他利益；</w:t>
            </w:r>
          </w:p>
          <w:p w:rsidR="00C975D5" w:rsidRDefault="00730F32">
            <w:pPr>
              <w:rPr>
                <w:sz w:val="22"/>
                <w:szCs w:val="22"/>
              </w:rPr>
            </w:pPr>
            <w:r>
              <w:rPr>
                <w:rFonts w:hint="eastAsia"/>
                <w:sz w:val="22"/>
                <w:szCs w:val="22"/>
              </w:rPr>
              <w:t>8、其他违反法律法规规章文件规定的行为。</w:t>
            </w:r>
          </w:p>
          <w:p w:rsidR="00C975D5" w:rsidRDefault="00C975D5">
            <w:pPr>
              <w:rPr>
                <w:sz w:val="22"/>
                <w:szCs w:val="22"/>
              </w:rPr>
            </w:pPr>
          </w:p>
        </w:tc>
        <w:tc>
          <w:tcPr>
            <w:tcW w:w="1868" w:type="dxa"/>
            <w:tcBorders>
              <w:top w:val="nil"/>
              <w:left w:val="nil"/>
              <w:bottom w:val="single" w:sz="4" w:space="0" w:color="auto"/>
              <w:right w:val="single" w:sz="4" w:space="0" w:color="auto"/>
            </w:tcBorders>
            <w:vAlign w:val="center"/>
          </w:tcPr>
          <w:p w:rsidR="00C975D5" w:rsidRDefault="00730F32">
            <w:pPr>
              <w:rPr>
                <w:sz w:val="22"/>
                <w:szCs w:val="22"/>
              </w:rPr>
            </w:pPr>
            <w:r>
              <w:rPr>
                <w:rFonts w:hint="eastAsia"/>
                <w:sz w:val="22"/>
                <w:szCs w:val="22"/>
              </w:rPr>
              <w:t>【法律】《公务员法》第五十三条、第五十四条、第五十五条            【部门规章】《事业单位工作人员处分暂行规定》（</w:t>
            </w:r>
            <w:proofErr w:type="gramStart"/>
            <w:r>
              <w:rPr>
                <w:rFonts w:hint="eastAsia"/>
                <w:sz w:val="22"/>
                <w:szCs w:val="22"/>
              </w:rPr>
              <w:t>人社部</w:t>
            </w:r>
            <w:proofErr w:type="gramEnd"/>
            <w:r>
              <w:rPr>
                <w:rFonts w:hint="eastAsia"/>
                <w:sz w:val="22"/>
                <w:szCs w:val="22"/>
              </w:rPr>
              <w:t>、监察部令 第18号）第四条、第五条                      【党内法规】《中国共产党纪律处分条例》第九条、第十条</w:t>
            </w:r>
            <w:r>
              <w:rPr>
                <w:rFonts w:hint="eastAsia"/>
                <w:sz w:val="22"/>
                <w:szCs w:val="22"/>
              </w:rPr>
              <w:br/>
              <w:t>【规范性文件】《山西省行政机关及其工作人员行政过错责任追究暂行办法 》、《吕梁市行政执法责任追究暂行办法》第十五条、第二十三条、第二十四条、第二十五条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C975D5" w:rsidRDefault="00730F32">
            <w:pPr>
              <w:rPr>
                <w:sz w:val="22"/>
                <w:szCs w:val="22"/>
              </w:rPr>
            </w:pPr>
            <w:r>
              <w:rPr>
                <w:rFonts w:hint="eastAsia"/>
                <w:sz w:val="22"/>
                <w:szCs w:val="22"/>
              </w:rPr>
              <w:t>（一）行政处理： 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t>（二）行政处分：警告；记过；记大过；降级；撤职；开除。</w:t>
            </w:r>
            <w:r>
              <w:rPr>
                <w:rFonts w:hint="eastAsia"/>
                <w:sz w:val="22"/>
                <w:szCs w:val="22"/>
              </w:rPr>
              <w:br/>
              <w:t>（三）党纪处分：警告；严重警告；撤销党内职务；留党察看；开除党籍。</w:t>
            </w:r>
            <w:r>
              <w:rPr>
                <w:rFonts w:hint="eastAsia"/>
                <w:sz w:val="22"/>
                <w:szCs w:val="22"/>
              </w:rPr>
              <w:b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C975D5" w:rsidRDefault="00730F32">
            <w:pPr>
              <w:rPr>
                <w:sz w:val="22"/>
                <w:szCs w:val="22"/>
              </w:rPr>
            </w:pPr>
            <w:r>
              <w:rPr>
                <w:rFonts w:hint="eastAsia"/>
                <w:sz w:val="22"/>
                <w:szCs w:val="22"/>
              </w:rPr>
              <w:t xml:space="preserve">　</w:t>
            </w:r>
          </w:p>
        </w:tc>
      </w:tr>
    </w:tbl>
    <w:p w:rsidR="00C975D5" w:rsidRDefault="00C975D5" w:rsidP="007D32B3"/>
    <w:sectPr w:rsidR="00C975D5" w:rsidSect="00C975D5">
      <w:headerReference w:type="default" r:id="rId7"/>
      <w:pgSz w:w="16838" w:h="11906" w:orient="landscape"/>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82B" w:rsidRDefault="00F9382B" w:rsidP="00C975D5">
      <w:r>
        <w:separator/>
      </w:r>
    </w:p>
  </w:endnote>
  <w:endnote w:type="continuationSeparator" w:id="0">
    <w:p w:rsidR="00F9382B" w:rsidRDefault="00F9382B" w:rsidP="00C97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82B" w:rsidRDefault="00F9382B" w:rsidP="00C975D5">
      <w:r>
        <w:separator/>
      </w:r>
    </w:p>
  </w:footnote>
  <w:footnote w:type="continuationSeparator" w:id="0">
    <w:p w:rsidR="00F9382B" w:rsidRDefault="00F9382B" w:rsidP="00C97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5D5" w:rsidRDefault="00C975D5">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isplayHorizontalDrawingGridEvery w:val="0"/>
  <w:displayVerticalDrawingGridEvery w:val="2"/>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3034A4"/>
    <w:rsid w:val="003176D5"/>
    <w:rsid w:val="004D6854"/>
    <w:rsid w:val="005B3CF9"/>
    <w:rsid w:val="00724B48"/>
    <w:rsid w:val="00730F32"/>
    <w:rsid w:val="007657EC"/>
    <w:rsid w:val="007D32B3"/>
    <w:rsid w:val="00920B1F"/>
    <w:rsid w:val="00B42D0F"/>
    <w:rsid w:val="00B6195F"/>
    <w:rsid w:val="00C975D5"/>
    <w:rsid w:val="00F0410A"/>
    <w:rsid w:val="00F9382B"/>
    <w:rsid w:val="00FD3D4F"/>
    <w:rsid w:val="017C3271"/>
    <w:rsid w:val="03E43571"/>
    <w:rsid w:val="07534192"/>
    <w:rsid w:val="0AEE0340"/>
    <w:rsid w:val="0DCF2837"/>
    <w:rsid w:val="0F763E6D"/>
    <w:rsid w:val="122D0B62"/>
    <w:rsid w:val="12E60311"/>
    <w:rsid w:val="136817E4"/>
    <w:rsid w:val="144072C9"/>
    <w:rsid w:val="1ADE3924"/>
    <w:rsid w:val="1B753A98"/>
    <w:rsid w:val="1C2361BA"/>
    <w:rsid w:val="1CD05AFF"/>
    <w:rsid w:val="1F516372"/>
    <w:rsid w:val="21A65541"/>
    <w:rsid w:val="223F1EBC"/>
    <w:rsid w:val="23385CD8"/>
    <w:rsid w:val="234D23FA"/>
    <w:rsid w:val="24EB531E"/>
    <w:rsid w:val="25B84A72"/>
    <w:rsid w:val="2A144016"/>
    <w:rsid w:val="2A40035E"/>
    <w:rsid w:val="2A777A2D"/>
    <w:rsid w:val="2B455A0D"/>
    <w:rsid w:val="2BBD0B4F"/>
    <w:rsid w:val="2C4B74B9"/>
    <w:rsid w:val="2E296A4A"/>
    <w:rsid w:val="2EAB7F1D"/>
    <w:rsid w:val="2FBE5B4F"/>
    <w:rsid w:val="31576C02"/>
    <w:rsid w:val="35A73981"/>
    <w:rsid w:val="35C032BE"/>
    <w:rsid w:val="35E24336"/>
    <w:rsid w:val="3621205E"/>
    <w:rsid w:val="37A46956"/>
    <w:rsid w:val="37A80BE0"/>
    <w:rsid w:val="39453E84"/>
    <w:rsid w:val="3BF470E0"/>
    <w:rsid w:val="3C7207B9"/>
    <w:rsid w:val="400D1324"/>
    <w:rsid w:val="413D7498"/>
    <w:rsid w:val="41EA08B5"/>
    <w:rsid w:val="478E5BF3"/>
    <w:rsid w:val="47E51E85"/>
    <w:rsid w:val="47FA65A7"/>
    <w:rsid w:val="48A605BF"/>
    <w:rsid w:val="48B224D2"/>
    <w:rsid w:val="4961356F"/>
    <w:rsid w:val="49E33EC9"/>
    <w:rsid w:val="4CA536CC"/>
    <w:rsid w:val="4DBE1C1A"/>
    <w:rsid w:val="4E614CA7"/>
    <w:rsid w:val="4E8D576B"/>
    <w:rsid w:val="4E8E7E13"/>
    <w:rsid w:val="4EB71E32"/>
    <w:rsid w:val="51E6586D"/>
    <w:rsid w:val="530B1DCC"/>
    <w:rsid w:val="532B0103"/>
    <w:rsid w:val="54BE2A98"/>
    <w:rsid w:val="56D26C7F"/>
    <w:rsid w:val="5AAD0254"/>
    <w:rsid w:val="5B705D94"/>
    <w:rsid w:val="5D385380"/>
    <w:rsid w:val="5DE6679D"/>
    <w:rsid w:val="637F0FCD"/>
    <w:rsid w:val="66AA497C"/>
    <w:rsid w:val="684A4429"/>
    <w:rsid w:val="6B822971"/>
    <w:rsid w:val="6C4504B1"/>
    <w:rsid w:val="6D756624"/>
    <w:rsid w:val="6F686A54"/>
    <w:rsid w:val="7105557C"/>
    <w:rsid w:val="715C0D0E"/>
    <w:rsid w:val="72401A80"/>
    <w:rsid w:val="72617A36"/>
    <w:rsid w:val="737B5F85"/>
    <w:rsid w:val="7474619D"/>
    <w:rsid w:val="75171229"/>
    <w:rsid w:val="770A4EDC"/>
    <w:rsid w:val="77D70DAD"/>
    <w:rsid w:val="798A3C76"/>
    <w:rsid w:val="7BEB7F5D"/>
    <w:rsid w:val="7C00467F"/>
    <w:rsid w:val="7C6E1430"/>
    <w:rsid w:val="7E5F5463"/>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5D5"/>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75D5"/>
    <w:pPr>
      <w:tabs>
        <w:tab w:val="center" w:pos="4153"/>
        <w:tab w:val="right" w:pos="8306"/>
      </w:tabs>
      <w:snapToGrid w:val="0"/>
    </w:pPr>
    <w:rPr>
      <w:sz w:val="18"/>
      <w:szCs w:val="18"/>
    </w:rPr>
  </w:style>
  <w:style w:type="paragraph" w:styleId="a4">
    <w:name w:val="header"/>
    <w:basedOn w:val="a"/>
    <w:link w:val="Char0"/>
    <w:uiPriority w:val="99"/>
    <w:unhideWhenUsed/>
    <w:qFormat/>
    <w:rsid w:val="00C975D5"/>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C975D5"/>
    <w:pPr>
      <w:spacing w:beforeAutospacing="1" w:afterAutospacing="1"/>
    </w:pPr>
    <w:rPr>
      <w:rFonts w:cs="Times New Roman" w:hint="eastAsia"/>
    </w:rPr>
  </w:style>
  <w:style w:type="paragraph" w:customStyle="1" w:styleId="xl6311974">
    <w:name w:val="xl6311974"/>
    <w:basedOn w:val="a"/>
    <w:qFormat/>
    <w:rsid w:val="00C975D5"/>
    <w:pPr>
      <w:spacing w:before="100" w:beforeAutospacing="1" w:after="100" w:afterAutospacing="1"/>
      <w:textAlignment w:val="center"/>
    </w:pPr>
    <w:rPr>
      <w:sz w:val="44"/>
      <w:szCs w:val="44"/>
    </w:rPr>
  </w:style>
  <w:style w:type="paragraph" w:customStyle="1" w:styleId="xl6411974">
    <w:name w:val="xl6411974"/>
    <w:basedOn w:val="a"/>
    <w:qFormat/>
    <w:rsid w:val="00C975D5"/>
    <w:pPr>
      <w:spacing w:before="100" w:beforeAutospacing="1" w:after="100" w:afterAutospacing="1"/>
      <w:textAlignment w:val="center"/>
    </w:pPr>
    <w:rPr>
      <w:sz w:val="20"/>
      <w:szCs w:val="20"/>
    </w:rPr>
  </w:style>
  <w:style w:type="paragraph" w:customStyle="1" w:styleId="xl6511974">
    <w:name w:val="xl65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C975D5"/>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C975D5"/>
    <w:pPr>
      <w:spacing w:before="100" w:beforeAutospacing="1" w:after="100" w:afterAutospacing="1"/>
      <w:textAlignment w:val="center"/>
    </w:pPr>
    <w:rPr>
      <w:sz w:val="22"/>
      <w:szCs w:val="22"/>
    </w:rPr>
  </w:style>
  <w:style w:type="paragraph" w:customStyle="1" w:styleId="xl6811974">
    <w:name w:val="xl6811974"/>
    <w:basedOn w:val="a"/>
    <w:qFormat/>
    <w:rsid w:val="00C975D5"/>
    <w:pPr>
      <w:spacing w:before="100" w:beforeAutospacing="1" w:after="100" w:afterAutospacing="1"/>
      <w:textAlignment w:val="center"/>
    </w:pPr>
  </w:style>
  <w:style w:type="paragraph" w:customStyle="1" w:styleId="xl6911974">
    <w:name w:val="xl69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qFormat/>
    <w:rsid w:val="00C975D5"/>
    <w:pPr>
      <w:spacing w:before="100" w:beforeAutospacing="1" w:after="100" w:afterAutospacing="1"/>
      <w:textAlignment w:val="center"/>
    </w:pPr>
    <w:rPr>
      <w:sz w:val="22"/>
      <w:szCs w:val="22"/>
    </w:rPr>
  </w:style>
  <w:style w:type="paragraph" w:customStyle="1" w:styleId="xl7111974">
    <w:name w:val="xl71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C975D5"/>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C975D5"/>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qFormat/>
    <w:rsid w:val="00C975D5"/>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C975D5"/>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C975D5"/>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C975D5"/>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qFormat/>
    <w:rsid w:val="00C975D5"/>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qFormat/>
    <w:rsid w:val="00C975D5"/>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C975D5"/>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C975D5"/>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C975D5"/>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C975D5"/>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C975D5"/>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C975D5"/>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C975D5"/>
    <w:rPr>
      <w:rFonts w:ascii="宋体" w:eastAsia="宋体" w:hAnsi="宋体" w:cs="宋体"/>
      <w:sz w:val="18"/>
      <w:szCs w:val="18"/>
    </w:rPr>
  </w:style>
  <w:style w:type="character" w:customStyle="1" w:styleId="Char">
    <w:name w:val="页脚 Char"/>
    <w:basedOn w:val="a0"/>
    <w:link w:val="a3"/>
    <w:uiPriority w:val="99"/>
    <w:semiHidden/>
    <w:qFormat/>
    <w:rsid w:val="00C975D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4</cp:revision>
  <dcterms:created xsi:type="dcterms:W3CDTF">2015-07-29T01:41:00Z</dcterms:created>
  <dcterms:modified xsi:type="dcterms:W3CDTF">2021-07-17T08:10:00Z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