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30856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方正小标宋简体" w:hAnsi="方正小标宋简体" w:eastAsia="方正小标宋简体" w:cs="方正小标宋简体"/>
          <w:b/>
          <w:bCs/>
          <w:sz w:val="48"/>
          <w:szCs w:val="48"/>
          <w:lang w:eastAsia="zh-CN"/>
        </w:rPr>
      </w:pPr>
      <w:r>
        <w:rPr>
          <w:rFonts w:hint="eastAsia" w:ascii="方正小标宋简体" w:hAnsi="方正小标宋简体" w:eastAsia="方正小标宋简体" w:cs="方正小标宋简体"/>
          <w:b/>
          <w:bCs/>
          <w:sz w:val="48"/>
          <w:szCs w:val="48"/>
          <w:lang w:eastAsia="zh-CN"/>
        </w:rPr>
        <w:t>顺会乡2026年度行政检查工作计划</w:t>
      </w:r>
    </w:p>
    <w:p w14:paraId="7BFFCB41">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32"/>
          <w:szCs w:val="32"/>
        </w:rPr>
      </w:pPr>
    </w:p>
    <w:p w14:paraId="43E4EFA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_GB2312" w:hAnsi="仿宋_GB2312" w:eastAsia="仿宋_GB2312" w:cs="仿宋_GB2312"/>
          <w:b w:val="0"/>
          <w:bCs w:val="0"/>
          <w:kern w:val="2"/>
          <w:sz w:val="32"/>
          <w:szCs w:val="32"/>
          <w:lang w:val="en-US" w:eastAsia="zh-CN" w:bidi="ar-SA"/>
        </w:rPr>
        <w:t>为深入贯彻落实习近平法治思想，全面推进依法行政，规范乡镇综合行政执法行为，强化辖区内重点领域、关键环节的监管力度，及时发现并纠正各类违法违规行为，防范化解安全风险，维护公共利益、社会秩序和群众合法权益，推动乡镇经济社会高质量发展，</w:t>
      </w:r>
      <w:r>
        <w:rPr>
          <w:rFonts w:hint="eastAsia" w:ascii="仿宋" w:hAnsi="仿宋" w:eastAsia="仿宋" w:cs="仿宋"/>
          <w:sz w:val="32"/>
          <w:szCs w:val="32"/>
          <w:lang w:eastAsia="zh-CN"/>
        </w:rPr>
        <w:t>根据</w:t>
      </w:r>
      <w:r>
        <w:rPr>
          <w:rFonts w:hint="eastAsia" w:ascii="仿宋" w:hAnsi="仿宋" w:eastAsia="仿宋" w:cs="仿宋"/>
          <w:sz w:val="32"/>
          <w:szCs w:val="32"/>
        </w:rPr>
        <w:t>《山西省行政执法条例》《山西省严格规范涉企行政检查的若干举措》（晋政办发〔2025〕9号）相关要求，进一步规范行政执法行为，优化辖区营商环境，根据县司法局关于做好年度行政检查计划制定工作的要求，严格对照《</w:t>
      </w:r>
      <w:r>
        <w:rPr>
          <w:rFonts w:hint="eastAsia" w:ascii="仿宋" w:hAnsi="仿宋" w:eastAsia="仿宋" w:cs="仿宋"/>
          <w:sz w:val="32"/>
          <w:szCs w:val="32"/>
          <w:lang w:eastAsia="zh-CN"/>
        </w:rPr>
        <w:t>顺会乡</w:t>
      </w:r>
      <w:r>
        <w:rPr>
          <w:rFonts w:hint="eastAsia" w:ascii="仿宋" w:hAnsi="仿宋" w:eastAsia="仿宋" w:cs="仿宋"/>
          <w:sz w:val="32"/>
          <w:szCs w:val="32"/>
        </w:rPr>
        <w:t>履职事项清单》及行政执法事项清单，结合我</w:t>
      </w:r>
      <w:r>
        <w:rPr>
          <w:rFonts w:hint="eastAsia" w:ascii="仿宋" w:hAnsi="仿宋" w:eastAsia="仿宋" w:cs="仿宋"/>
          <w:sz w:val="32"/>
          <w:szCs w:val="32"/>
          <w:lang w:eastAsia="zh-CN"/>
        </w:rPr>
        <w:t>乡</w:t>
      </w:r>
      <w:r>
        <w:rPr>
          <w:rFonts w:hint="eastAsia" w:ascii="仿宋" w:hAnsi="仿宋" w:eastAsia="仿宋" w:cs="仿宋"/>
          <w:sz w:val="32"/>
          <w:szCs w:val="32"/>
        </w:rPr>
        <w:t>实际，制定2026年度行政检查工作计划如下。</w:t>
      </w:r>
    </w:p>
    <w:p w14:paraId="2605E57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b w:val="0"/>
          <w:bCs/>
          <w:color w:val="000000"/>
          <w:kern w:val="2"/>
          <w:sz w:val="32"/>
          <w:szCs w:val="32"/>
          <w:lang w:val="en-US" w:eastAsia="zh-CN" w:bidi="ar-SA"/>
        </w:rPr>
      </w:pPr>
      <w:bookmarkStart w:id="0" w:name="heading_0"/>
      <w:r>
        <w:rPr>
          <w:rFonts w:hint="eastAsia" w:ascii="黑体" w:hAnsi="黑体" w:eastAsia="黑体" w:cs="黑体"/>
          <w:b w:val="0"/>
          <w:bCs/>
          <w:color w:val="000000"/>
          <w:kern w:val="2"/>
          <w:sz w:val="32"/>
          <w:szCs w:val="32"/>
          <w:lang w:val="en-US" w:eastAsia="zh-CN" w:bidi="ar-SA"/>
        </w:rPr>
        <w:t>一、指导思想</w:t>
      </w:r>
      <w:bookmarkEnd w:id="0"/>
    </w:p>
    <w:p w14:paraId="6655FB1C">
      <w:pPr>
        <w:keepNext w:val="0"/>
        <w:keepLines w:val="0"/>
        <w:pageBreakBefore w:val="0"/>
        <w:widowControl w:val="0"/>
        <w:kinsoku/>
        <w:wordWrap/>
        <w:overflowPunct/>
        <w:topLinePunct w:val="0"/>
        <w:autoSpaceDE/>
        <w:autoSpaceDN/>
        <w:bidi w:val="0"/>
        <w:adjustRightInd/>
        <w:snapToGrid/>
        <w:spacing w:before="120" w:after="120" w:line="56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以习近平新时代中国特色社会主义思想为指导，全面贯彻党的二十大和二十届历次全会精神，深入学习贯彻习近平法治思想，坚持严格规范公正文明执法。通过全面落实行政执法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三项制度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行政执法公示制度、执法全过程记录制度、重大执法决定法制审核制度），强化重点领域风险防控，坚持处罚与教育相结合、监管与服务并重，推动执法工作制度化、规范化、常态化，持续提升执法效能与服务水平，为全乡高质量发展营造良好法治环境。</w:t>
      </w:r>
    </w:p>
    <w:p w14:paraId="283EEE0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eastAsia="zh-CN"/>
        </w:rPr>
        <w:t>二</w:t>
      </w:r>
      <w:r>
        <w:rPr>
          <w:rFonts w:hint="eastAsia" w:ascii="黑体" w:hAnsi="黑体" w:eastAsia="黑体" w:cs="黑体"/>
          <w:sz w:val="32"/>
          <w:szCs w:val="32"/>
        </w:rPr>
        <w:t>、制定依据</w:t>
      </w:r>
    </w:p>
    <w:p w14:paraId="66CD266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本计划依据以下法律法规及政策文件制定：</w:t>
      </w:r>
    </w:p>
    <w:p w14:paraId="7B3003B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《中华人民共和国行政处罚法》</w:t>
      </w:r>
    </w:p>
    <w:p w14:paraId="67167E0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《中华人民共和国行政强制法》</w:t>
      </w:r>
    </w:p>
    <w:p w14:paraId="772715E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《中华人民共和国大气污染防治法》</w:t>
      </w:r>
    </w:p>
    <w:p w14:paraId="01D7BE5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《中华人民共和国消防法》</w:t>
      </w:r>
    </w:p>
    <w:p w14:paraId="734F5CA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bookmarkStart w:id="1" w:name="_GoBack"/>
      <w:bookmarkEnd w:id="1"/>
      <w:r>
        <w:rPr>
          <w:rFonts w:hint="eastAsia" w:ascii="仿宋" w:hAnsi="仿宋" w:eastAsia="仿宋" w:cs="仿宋"/>
          <w:sz w:val="32"/>
          <w:szCs w:val="32"/>
          <w:lang w:eastAsia="zh-CN"/>
        </w:rPr>
        <w:t>《森林防火条例》</w:t>
      </w:r>
      <w:r>
        <w:rPr>
          <w:rFonts w:hint="eastAsia" w:ascii="仿宋" w:hAnsi="仿宋" w:eastAsia="仿宋" w:cs="仿宋"/>
          <w:sz w:val="32"/>
          <w:szCs w:val="32"/>
        </w:rPr>
        <w:t>（国务院令第541号）</w:t>
      </w:r>
    </w:p>
    <w:p w14:paraId="6D5FEBD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《退耕还林条例》（国务院令第367号）</w:t>
      </w:r>
    </w:p>
    <w:p w14:paraId="69B9E92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《城市市容和环境卫生管理条例》（国务院令第101号）</w:t>
      </w:r>
    </w:p>
    <w:p w14:paraId="6C1E337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rPr>
        <w:t>《高层民用建筑消防安全管理规定》（应急管理部令第5号）</w:t>
      </w:r>
    </w:p>
    <w:p w14:paraId="39674DC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《山西省行政执法条例》</w:t>
      </w:r>
    </w:p>
    <w:p w14:paraId="16384AE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《山西省严格规范涉企行政检查的若干举措》（晋政办发〔2025〕9号）</w:t>
      </w:r>
    </w:p>
    <w:p w14:paraId="2AF652E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《山西省禁止公共场所随地吐痰的规定》（2020年5月15日省人大常委会通过）</w:t>
      </w:r>
    </w:p>
    <w:p w14:paraId="7370951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《山西省城乡环境综合治理条例》（2017年7月4日省人大常委会通过）</w:t>
      </w:r>
    </w:p>
    <w:p w14:paraId="66771C6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《山西省文物建筑消防安全管理规定》（山西省人民政府令第281号）</w:t>
      </w:r>
    </w:p>
    <w:p w14:paraId="641A14C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w:t>
      </w:r>
      <w:r>
        <w:rPr>
          <w:rFonts w:hint="eastAsia" w:ascii="仿宋" w:hAnsi="仿宋" w:eastAsia="仿宋" w:cs="仿宋"/>
          <w:sz w:val="32"/>
          <w:szCs w:val="32"/>
          <w:lang w:eastAsia="zh-CN"/>
        </w:rPr>
        <w:t>顺会乡</w:t>
      </w:r>
      <w:r>
        <w:rPr>
          <w:rFonts w:hint="eastAsia" w:ascii="仿宋" w:hAnsi="仿宋" w:eastAsia="仿宋" w:cs="仿宋"/>
          <w:sz w:val="32"/>
          <w:szCs w:val="32"/>
        </w:rPr>
        <w:t>履职事项清单》</w:t>
      </w:r>
    </w:p>
    <w:p w14:paraId="26D95D5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eastAsia="zh-CN"/>
        </w:rPr>
        <w:t>三</w:t>
      </w:r>
      <w:r>
        <w:rPr>
          <w:rFonts w:hint="eastAsia" w:ascii="黑体" w:hAnsi="黑体" w:eastAsia="黑体" w:cs="黑体"/>
          <w:sz w:val="32"/>
          <w:szCs w:val="32"/>
        </w:rPr>
        <w:t>、工作目标</w:t>
      </w:r>
    </w:p>
    <w:p w14:paraId="7ACF6A47">
      <w:pPr>
        <w:keepNext w:val="0"/>
        <w:keepLines w:val="0"/>
        <w:pageBreakBefore w:val="0"/>
        <w:widowControl w:val="0"/>
        <w:kinsoku/>
        <w:wordWrap/>
        <w:overflowPunct/>
        <w:topLinePunct w:val="0"/>
        <w:autoSpaceDE/>
        <w:autoSpaceDN/>
        <w:bidi w:val="0"/>
        <w:adjustRightInd/>
        <w:snapToGrid/>
        <w:spacing w:before="10" w:after="10" w:line="560" w:lineRule="exact"/>
        <w:ind w:left="0" w:firstLine="643" w:firstLineChars="200"/>
        <w:jc w:val="left"/>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（一）监管全覆盖。</w:t>
      </w:r>
      <w:r>
        <w:rPr>
          <w:rFonts w:hint="eastAsia" w:ascii="仿宋_GB2312" w:hAnsi="仿宋_GB2312" w:eastAsia="仿宋_GB2312" w:cs="仿宋_GB2312"/>
          <w:sz w:val="32"/>
          <w:szCs w:val="32"/>
        </w:rPr>
        <w:t>对辖区重点领域、重点场所实行清单管理，确保检查无盲区、无遗漏，做到违法行为早发现、早制止、早查处。</w:t>
      </w:r>
    </w:p>
    <w:p w14:paraId="5D23B7F5">
      <w:pPr>
        <w:keepNext w:val="0"/>
        <w:keepLines w:val="0"/>
        <w:pageBreakBefore w:val="0"/>
        <w:widowControl w:val="0"/>
        <w:kinsoku/>
        <w:wordWrap/>
        <w:overflowPunct/>
        <w:topLinePunct w:val="0"/>
        <w:autoSpaceDE/>
        <w:autoSpaceDN/>
        <w:bidi w:val="0"/>
        <w:adjustRightInd/>
        <w:snapToGrid/>
        <w:spacing w:before="10" w:after="10" w:line="560" w:lineRule="exact"/>
        <w:ind w:left="0" w:firstLine="643" w:firstLineChars="200"/>
        <w:jc w:val="left"/>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（二）执法全规范。</w:t>
      </w:r>
      <w:r>
        <w:rPr>
          <w:rFonts w:hint="eastAsia" w:ascii="仿宋_GB2312" w:hAnsi="仿宋_GB2312" w:eastAsia="仿宋_GB2312" w:cs="仿宋_GB2312"/>
          <w:sz w:val="32"/>
          <w:szCs w:val="32"/>
        </w:rPr>
        <w:t>严格落实</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三项制度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，做到持证上岗、文明用语、依法办案，杜绝选择性执法、人情执法，行政复议、行政诉讼败诉率为零。</w:t>
      </w:r>
    </w:p>
    <w:p w14:paraId="3536852D">
      <w:pPr>
        <w:keepNext w:val="0"/>
        <w:keepLines w:val="0"/>
        <w:pageBreakBefore w:val="0"/>
        <w:widowControl w:val="0"/>
        <w:kinsoku/>
        <w:wordWrap/>
        <w:overflowPunct/>
        <w:topLinePunct w:val="0"/>
        <w:autoSpaceDE/>
        <w:autoSpaceDN/>
        <w:bidi w:val="0"/>
        <w:adjustRightInd/>
        <w:snapToGrid/>
        <w:spacing w:before="10" w:after="10" w:line="560" w:lineRule="exact"/>
        <w:ind w:left="0" w:firstLine="643" w:firstLineChars="200"/>
        <w:jc w:val="left"/>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（三）风险零容忍。</w:t>
      </w:r>
      <w:r>
        <w:rPr>
          <w:rFonts w:hint="eastAsia" w:ascii="仿宋_GB2312" w:hAnsi="仿宋_GB2312" w:eastAsia="仿宋_GB2312" w:cs="仿宋_GB2312"/>
          <w:sz w:val="32"/>
          <w:szCs w:val="32"/>
        </w:rPr>
        <w:t>聚焦安全生产、森林防火、生态环保、</w:t>
      </w:r>
      <w:r>
        <w:rPr>
          <w:rFonts w:hint="eastAsia" w:ascii="仿宋_GB2312" w:hAnsi="仿宋_GB2312" w:eastAsia="仿宋_GB2312" w:cs="仿宋_GB2312"/>
          <w:sz w:val="32"/>
          <w:szCs w:val="32"/>
          <w:lang w:eastAsia="zh-CN"/>
        </w:rPr>
        <w:t>乡</w:t>
      </w:r>
      <w:r>
        <w:rPr>
          <w:rFonts w:hint="eastAsia" w:ascii="仿宋_GB2312" w:hAnsi="仿宋_GB2312" w:eastAsia="仿宋_GB2312" w:cs="仿宋_GB2312"/>
          <w:sz w:val="32"/>
          <w:szCs w:val="32"/>
        </w:rPr>
        <w:t>村建设、市场监管等重点领域，实行隐患排查、整改、销号闭环管理，实现重大安全隐患动态清零。</w:t>
      </w:r>
    </w:p>
    <w:p w14:paraId="5B595D3C">
      <w:pPr>
        <w:keepNext w:val="0"/>
        <w:keepLines w:val="0"/>
        <w:pageBreakBefore w:val="0"/>
        <w:widowControl w:val="0"/>
        <w:kinsoku/>
        <w:wordWrap/>
        <w:overflowPunct/>
        <w:topLinePunct w:val="0"/>
        <w:autoSpaceDE/>
        <w:autoSpaceDN/>
        <w:bidi w:val="0"/>
        <w:adjustRightInd/>
        <w:snapToGrid/>
        <w:spacing w:before="10" w:after="10" w:line="560" w:lineRule="exact"/>
        <w:ind w:left="0" w:firstLine="643" w:firstLineChars="200"/>
        <w:jc w:val="left"/>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（四）效能大提升。</w:t>
      </w:r>
      <w:r>
        <w:rPr>
          <w:rFonts w:hint="eastAsia" w:ascii="仿宋_GB2312" w:hAnsi="仿宋_GB2312" w:eastAsia="仿宋_GB2312" w:cs="仿宋_GB2312"/>
          <w:sz w:val="32"/>
          <w:szCs w:val="32"/>
        </w:rPr>
        <w:t>通过精准检查、靶向整治，推动企业、个体工商户等市场主体依法经营、规范运营，有效降低违法违规发生率，持续优化营商环境。</w:t>
      </w:r>
    </w:p>
    <w:p w14:paraId="121529D5">
      <w:pPr>
        <w:keepNext w:val="0"/>
        <w:keepLines w:val="0"/>
        <w:pageBreakBefore w:val="0"/>
        <w:widowControl w:val="0"/>
        <w:kinsoku/>
        <w:wordWrap/>
        <w:overflowPunct/>
        <w:topLinePunct w:val="0"/>
        <w:autoSpaceDE/>
        <w:autoSpaceDN/>
        <w:bidi w:val="0"/>
        <w:adjustRightInd/>
        <w:snapToGrid/>
        <w:spacing w:before="10" w:after="10" w:line="560" w:lineRule="exact"/>
        <w:ind w:left="0" w:firstLine="643" w:firstLineChars="200"/>
        <w:jc w:val="left"/>
        <w:textAlignment w:val="auto"/>
        <w:rPr>
          <w:rFonts w:hint="eastAsia" w:ascii="仿宋" w:hAnsi="仿宋" w:eastAsia="仿宋" w:cs="仿宋"/>
          <w:sz w:val="32"/>
          <w:szCs w:val="32"/>
        </w:rPr>
      </w:pPr>
      <w:r>
        <w:rPr>
          <w:rFonts w:hint="eastAsia" w:ascii="楷体_GB2312" w:hAnsi="楷体_GB2312" w:eastAsia="楷体_GB2312" w:cs="楷体_GB2312"/>
          <w:b/>
          <w:bCs/>
          <w:sz w:val="32"/>
          <w:szCs w:val="32"/>
        </w:rPr>
        <w:t>（五）群众更满意。</w:t>
      </w:r>
      <w:r>
        <w:rPr>
          <w:rFonts w:hint="eastAsia" w:ascii="仿宋_GB2312" w:hAnsi="仿宋_GB2312" w:eastAsia="仿宋_GB2312" w:cs="仿宋_GB2312"/>
          <w:sz w:val="32"/>
          <w:szCs w:val="32"/>
        </w:rPr>
        <w:t>通过检查与宣传相结合，普及法律法规知识，提高群众对行政执法工作的知晓度、支持度和满意度。</w:t>
      </w:r>
    </w:p>
    <w:p w14:paraId="5B0AC9D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eastAsia="zh-CN"/>
        </w:rPr>
        <w:t>四</w:t>
      </w:r>
      <w:r>
        <w:rPr>
          <w:rFonts w:hint="eastAsia" w:ascii="黑体" w:hAnsi="黑体" w:eastAsia="黑体" w:cs="黑体"/>
          <w:sz w:val="32"/>
          <w:szCs w:val="32"/>
        </w:rPr>
        <w:t>、检查主体</w:t>
      </w:r>
    </w:p>
    <w:p w14:paraId="7281068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顺会乡</w:t>
      </w:r>
      <w:r>
        <w:rPr>
          <w:rFonts w:hint="eastAsia" w:ascii="仿宋" w:hAnsi="仿宋" w:eastAsia="仿宋" w:cs="仿宋"/>
          <w:sz w:val="32"/>
          <w:szCs w:val="32"/>
        </w:rPr>
        <w:t>人民政府（</w:t>
      </w:r>
      <w:r>
        <w:rPr>
          <w:rFonts w:hint="eastAsia" w:ascii="仿宋" w:hAnsi="仿宋" w:eastAsia="仿宋" w:cs="仿宋"/>
          <w:sz w:val="32"/>
          <w:szCs w:val="32"/>
          <w:lang w:eastAsia="zh-CN"/>
        </w:rPr>
        <w:t>顺会乡</w:t>
      </w:r>
      <w:r>
        <w:rPr>
          <w:rFonts w:hint="eastAsia" w:ascii="仿宋" w:hAnsi="仿宋" w:eastAsia="仿宋" w:cs="仿宋"/>
          <w:sz w:val="32"/>
          <w:szCs w:val="32"/>
        </w:rPr>
        <w:t>综合行政执法队）。</w:t>
      </w:r>
    </w:p>
    <w:p w14:paraId="2FEAF45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检查人员为</w:t>
      </w:r>
      <w:r>
        <w:rPr>
          <w:rFonts w:hint="eastAsia" w:ascii="仿宋" w:hAnsi="仿宋" w:eastAsia="仿宋" w:cs="仿宋"/>
          <w:sz w:val="32"/>
          <w:szCs w:val="32"/>
          <w:lang w:eastAsia="zh-CN"/>
        </w:rPr>
        <w:t>顺会乡</w:t>
      </w:r>
      <w:r>
        <w:rPr>
          <w:rFonts w:hint="eastAsia" w:ascii="仿宋" w:hAnsi="仿宋" w:eastAsia="仿宋" w:cs="仿宋"/>
          <w:sz w:val="32"/>
          <w:szCs w:val="32"/>
        </w:rPr>
        <w:t>综合行政执法队全体持证执法人员。开展行政检查时，检查人员不得少于两人，并应当出示有效的行政执法证件。</w:t>
      </w:r>
    </w:p>
    <w:p w14:paraId="68769FC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eastAsia="zh-CN"/>
        </w:rPr>
        <w:t>五</w:t>
      </w:r>
      <w:r>
        <w:rPr>
          <w:rFonts w:hint="eastAsia" w:ascii="黑体" w:hAnsi="黑体" w:eastAsia="黑体" w:cs="黑体"/>
          <w:sz w:val="32"/>
          <w:szCs w:val="32"/>
        </w:rPr>
        <w:t>、检查范围和对象</w:t>
      </w:r>
    </w:p>
    <w:p w14:paraId="3E5AD06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全</w:t>
      </w:r>
      <w:r>
        <w:rPr>
          <w:rFonts w:hint="eastAsia" w:ascii="仿宋" w:hAnsi="仿宋" w:eastAsia="仿宋" w:cs="仿宋"/>
          <w:sz w:val="32"/>
          <w:szCs w:val="32"/>
          <w:lang w:eastAsia="zh-CN"/>
        </w:rPr>
        <w:t>乡</w:t>
      </w:r>
      <w:r>
        <w:rPr>
          <w:rFonts w:hint="eastAsia" w:ascii="仿宋" w:hAnsi="仿宋" w:eastAsia="仿宋" w:cs="仿宋"/>
          <w:sz w:val="32"/>
          <w:szCs w:val="32"/>
        </w:rPr>
        <w:t>行政区域内涉及执法监管的各类对象，包括辖区居民、村民、相关单位及生产经营主体。</w:t>
      </w:r>
    </w:p>
    <w:p w14:paraId="7753E64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eastAsia="zh-CN"/>
        </w:rPr>
        <w:t>六</w:t>
      </w:r>
      <w:r>
        <w:rPr>
          <w:rFonts w:hint="eastAsia" w:ascii="黑体" w:hAnsi="黑体" w:eastAsia="黑体" w:cs="黑体"/>
          <w:sz w:val="32"/>
          <w:szCs w:val="32"/>
        </w:rPr>
        <w:t>、检查事项、依据、方式、频次及时间</w:t>
      </w:r>
    </w:p>
    <w:p w14:paraId="2C0E92C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根据《</w:t>
      </w:r>
      <w:r>
        <w:rPr>
          <w:rFonts w:hint="eastAsia" w:ascii="仿宋" w:hAnsi="仿宋" w:eastAsia="仿宋" w:cs="仿宋"/>
          <w:sz w:val="32"/>
          <w:szCs w:val="32"/>
          <w:lang w:eastAsia="zh-CN"/>
        </w:rPr>
        <w:t>顺会乡</w:t>
      </w:r>
      <w:r>
        <w:rPr>
          <w:rFonts w:hint="eastAsia" w:ascii="仿宋" w:hAnsi="仿宋" w:eastAsia="仿宋" w:cs="仿宋"/>
          <w:sz w:val="32"/>
          <w:szCs w:val="32"/>
        </w:rPr>
        <w:t>履职事项清单》，2026年度行政检查事项共9项，具体安排如下：</w:t>
      </w:r>
    </w:p>
    <w:p w14:paraId="071381BD">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lang w:eastAsia="zh-CN"/>
        </w:rPr>
        <w:t>（一）</w:t>
      </w:r>
      <w:r>
        <w:rPr>
          <w:rFonts w:hint="eastAsia" w:ascii="楷体" w:hAnsi="楷体" w:eastAsia="楷体" w:cs="楷体"/>
          <w:b/>
          <w:bCs/>
          <w:sz w:val="32"/>
          <w:szCs w:val="32"/>
        </w:rPr>
        <w:t>事项一：对露天焚烧秸秆、落叶等产生烟尘污染物质行为的</w:t>
      </w:r>
      <w:r>
        <w:rPr>
          <w:rFonts w:hint="eastAsia" w:ascii="楷体" w:hAnsi="楷体" w:eastAsia="楷体" w:cs="楷体"/>
          <w:b/>
          <w:bCs/>
          <w:sz w:val="32"/>
          <w:szCs w:val="32"/>
          <w:lang w:eastAsia="zh-CN"/>
        </w:rPr>
        <w:t>处罚</w:t>
      </w:r>
    </w:p>
    <w:p w14:paraId="4F274966">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检查依据</w:t>
      </w:r>
      <w:r>
        <w:rPr>
          <w:rFonts w:hint="eastAsia" w:ascii="仿宋" w:hAnsi="仿宋" w:eastAsia="仿宋" w:cs="仿宋"/>
          <w:sz w:val="32"/>
          <w:szCs w:val="32"/>
        </w:rPr>
        <w:t>：《中华人民共和国大气污染防治法》第七十七条、第一百一十九条</w:t>
      </w:r>
    </w:p>
    <w:p w14:paraId="6B02ABEE">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检查对象</w:t>
      </w:r>
      <w:r>
        <w:rPr>
          <w:rFonts w:hint="eastAsia" w:ascii="仿宋" w:hAnsi="仿宋" w:eastAsia="仿宋" w:cs="仿宋"/>
          <w:sz w:val="32"/>
          <w:szCs w:val="32"/>
        </w:rPr>
        <w:t>：辖区各村农田、耕地范围内的种植户、农业生产经营主体</w:t>
      </w:r>
    </w:p>
    <w:p w14:paraId="71DDA721">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检查方式</w:t>
      </w:r>
      <w:r>
        <w:rPr>
          <w:rFonts w:hint="eastAsia" w:ascii="仿宋" w:hAnsi="仿宋" w:eastAsia="仿宋" w:cs="仿宋"/>
          <w:sz w:val="32"/>
          <w:szCs w:val="32"/>
        </w:rPr>
        <w:t>：日常巡查、专项检查、接举报检查</w:t>
      </w:r>
    </w:p>
    <w:p w14:paraId="340E1E9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rPr>
        <w:t>检查频次：在农作物收获季节及冬春季节加大巡查频次，</w:t>
      </w:r>
      <w:r>
        <w:rPr>
          <w:rFonts w:hint="eastAsia" w:ascii="仿宋" w:hAnsi="仿宋" w:eastAsia="仿宋" w:cs="仿宋"/>
          <w:sz w:val="32"/>
          <w:szCs w:val="32"/>
          <w:lang w:eastAsia="zh-CN"/>
        </w:rPr>
        <w:t>重点时段</w:t>
      </w:r>
      <w:r>
        <w:rPr>
          <w:rFonts w:hint="eastAsia" w:ascii="仿宋" w:hAnsi="仿宋" w:eastAsia="仿宋" w:cs="仿宋"/>
          <w:sz w:val="32"/>
          <w:szCs w:val="32"/>
        </w:rPr>
        <w:t>平时每月不少于1次</w:t>
      </w:r>
      <w:r>
        <w:rPr>
          <w:rFonts w:hint="eastAsia" w:ascii="仿宋" w:hAnsi="仿宋" w:eastAsia="仿宋" w:cs="仿宋"/>
          <w:sz w:val="32"/>
          <w:szCs w:val="32"/>
          <w:lang w:eastAsia="zh-CN"/>
        </w:rPr>
        <w:t>。</w:t>
      </w:r>
    </w:p>
    <w:p w14:paraId="003CDC2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备注：发现违法行为的，依法予以查处</w:t>
      </w:r>
    </w:p>
    <w:p w14:paraId="01160456">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lang w:eastAsia="zh-CN"/>
        </w:rPr>
        <w:t>（二）</w:t>
      </w:r>
      <w:r>
        <w:rPr>
          <w:rFonts w:hint="eastAsia" w:ascii="楷体" w:hAnsi="楷体" w:eastAsia="楷体" w:cs="楷体"/>
          <w:b/>
          <w:bCs/>
          <w:sz w:val="32"/>
          <w:szCs w:val="32"/>
        </w:rPr>
        <w:t>事项二：对在文物建筑保护范围内吸烟、燃放烟花爆竹、点放孔明灯等使用明火行为的</w:t>
      </w:r>
      <w:r>
        <w:rPr>
          <w:rFonts w:hint="eastAsia" w:ascii="楷体" w:hAnsi="楷体" w:eastAsia="楷体" w:cs="楷体"/>
          <w:b/>
          <w:bCs/>
          <w:sz w:val="32"/>
          <w:szCs w:val="32"/>
          <w:lang w:eastAsia="zh-CN"/>
        </w:rPr>
        <w:t>处罚</w:t>
      </w:r>
    </w:p>
    <w:p w14:paraId="03562A6C">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检查依据</w:t>
      </w:r>
      <w:r>
        <w:rPr>
          <w:rFonts w:hint="eastAsia" w:ascii="仿宋" w:hAnsi="仿宋" w:eastAsia="仿宋" w:cs="仿宋"/>
          <w:sz w:val="32"/>
          <w:szCs w:val="32"/>
        </w:rPr>
        <w:t>：《中华人民共和国消防法》第六十三条；《山西省文物建筑消防安全管理规定》（山西省人民政府令第281号）第二十四条、第三十四条</w:t>
      </w:r>
    </w:p>
    <w:p w14:paraId="4CF8782E">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检查对象</w:t>
      </w:r>
      <w:r>
        <w:rPr>
          <w:rFonts w:hint="eastAsia" w:ascii="仿宋" w:hAnsi="仿宋" w:eastAsia="仿宋" w:cs="仿宋"/>
          <w:sz w:val="32"/>
          <w:szCs w:val="32"/>
        </w:rPr>
        <w:t>：辖区内的文物建筑及其保护范围</w:t>
      </w:r>
    </w:p>
    <w:p w14:paraId="70FD7349">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检查方式</w:t>
      </w:r>
      <w:r>
        <w:rPr>
          <w:rFonts w:hint="eastAsia" w:ascii="仿宋" w:hAnsi="仿宋" w:eastAsia="仿宋" w:cs="仿宋"/>
          <w:sz w:val="32"/>
          <w:szCs w:val="32"/>
        </w:rPr>
        <w:t>：日常巡查、专项检查</w:t>
      </w:r>
    </w:p>
    <w:p w14:paraId="2D19A59E">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sz w:val="32"/>
          <w:szCs w:val="32"/>
          <w:lang w:eastAsia="zh-CN"/>
        </w:rPr>
      </w:pPr>
      <w:r>
        <w:rPr>
          <w:rFonts w:hint="eastAsia" w:ascii="仿宋" w:hAnsi="仿宋" w:eastAsia="仿宋" w:cs="仿宋"/>
          <w:b/>
          <w:bCs/>
          <w:sz w:val="32"/>
          <w:szCs w:val="32"/>
        </w:rPr>
        <w:t>检查频次</w:t>
      </w:r>
      <w:r>
        <w:rPr>
          <w:rFonts w:hint="eastAsia" w:ascii="仿宋" w:hAnsi="仿宋" w:eastAsia="仿宋" w:cs="仿宋"/>
          <w:sz w:val="32"/>
          <w:szCs w:val="32"/>
        </w:rPr>
        <w:t>：在春节、元宵节等传统节日及文物建筑周边民俗活动期间加密巡查</w:t>
      </w:r>
      <w:r>
        <w:rPr>
          <w:rFonts w:hint="eastAsia" w:ascii="仿宋" w:hAnsi="仿宋" w:eastAsia="仿宋" w:cs="仿宋"/>
          <w:sz w:val="32"/>
          <w:szCs w:val="32"/>
          <w:lang w:eastAsia="zh-CN"/>
        </w:rPr>
        <w:t>。</w:t>
      </w:r>
    </w:p>
    <w:p w14:paraId="5AE316C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备注：适用简易程序的，依法当场予以处罚</w:t>
      </w:r>
    </w:p>
    <w:p w14:paraId="3EDF09F5">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（三）</w:t>
      </w:r>
      <w:r>
        <w:rPr>
          <w:rFonts w:hint="eastAsia" w:ascii="楷体" w:hAnsi="楷体" w:eastAsia="楷体" w:cs="楷体"/>
          <w:b/>
          <w:bCs/>
          <w:sz w:val="32"/>
          <w:szCs w:val="32"/>
        </w:rPr>
        <w:t>事项三：对占用、堵塞、封闭消防车通道，妨碍消防车通行行为的检查</w:t>
      </w:r>
    </w:p>
    <w:p w14:paraId="50AB3F2B">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检查依据</w:t>
      </w:r>
      <w:r>
        <w:rPr>
          <w:rFonts w:hint="eastAsia" w:ascii="仿宋" w:hAnsi="仿宋" w:eastAsia="仿宋" w:cs="仿宋"/>
          <w:sz w:val="32"/>
          <w:szCs w:val="32"/>
        </w:rPr>
        <w:t>：《中华人民共和国消防法》第二十八条、第六十条</w:t>
      </w:r>
    </w:p>
    <w:p w14:paraId="3A4F99DC">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检查对象</w:t>
      </w:r>
      <w:r>
        <w:rPr>
          <w:rFonts w:hint="eastAsia" w:ascii="仿宋" w:hAnsi="仿宋" w:eastAsia="仿宋" w:cs="仿宋"/>
          <w:sz w:val="32"/>
          <w:szCs w:val="32"/>
        </w:rPr>
        <w:t>：辖区各住宅小区、人员密集场所、生产经营单位</w:t>
      </w:r>
    </w:p>
    <w:p w14:paraId="100A5A7A">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检查方式</w:t>
      </w:r>
      <w:r>
        <w:rPr>
          <w:rFonts w:hint="eastAsia" w:ascii="仿宋" w:hAnsi="仿宋" w:eastAsia="仿宋" w:cs="仿宋"/>
          <w:sz w:val="32"/>
          <w:szCs w:val="32"/>
        </w:rPr>
        <w:t>：日常巡查、不定期抽查、接举报检查</w:t>
      </w:r>
    </w:p>
    <w:p w14:paraId="0A814797">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检查频次</w:t>
      </w:r>
      <w:r>
        <w:rPr>
          <w:rFonts w:hint="eastAsia" w:ascii="仿宋" w:hAnsi="仿宋" w:eastAsia="仿宋" w:cs="仿宋"/>
          <w:sz w:val="32"/>
          <w:szCs w:val="32"/>
        </w:rPr>
        <w:t>：对重点区域、老旧小区适当增加检查频次</w:t>
      </w:r>
    </w:p>
    <w:p w14:paraId="4164CE9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备注：适用简易程序的，依法当场予以处罚</w:t>
      </w:r>
    </w:p>
    <w:p w14:paraId="7E86FD17">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（四）</w:t>
      </w:r>
      <w:r>
        <w:rPr>
          <w:rFonts w:hint="eastAsia" w:ascii="楷体" w:hAnsi="楷体" w:eastAsia="楷体" w:cs="楷体"/>
          <w:b/>
          <w:bCs/>
          <w:sz w:val="32"/>
          <w:szCs w:val="32"/>
        </w:rPr>
        <w:t>事项四：对公共场所随地吐痰行为的检查</w:t>
      </w:r>
    </w:p>
    <w:p w14:paraId="5600E448">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检查依据</w:t>
      </w:r>
      <w:r>
        <w:rPr>
          <w:rFonts w:hint="eastAsia" w:ascii="仿宋" w:hAnsi="仿宋" w:eastAsia="仿宋" w:cs="仿宋"/>
          <w:sz w:val="32"/>
          <w:szCs w:val="32"/>
        </w:rPr>
        <w:t>：《山西省禁止公共场所随地吐痰的规定》第十五条</w:t>
      </w:r>
    </w:p>
    <w:p w14:paraId="26674200">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检查对象</w:t>
      </w:r>
      <w:r>
        <w:rPr>
          <w:rFonts w:hint="eastAsia" w:ascii="仿宋" w:hAnsi="仿宋" w:eastAsia="仿宋" w:cs="仿宋"/>
          <w:sz w:val="32"/>
          <w:szCs w:val="32"/>
        </w:rPr>
        <w:t>：辖区公共场所（包括集市、学校周边、卫生院周边、文化活动场所等）</w:t>
      </w:r>
    </w:p>
    <w:p w14:paraId="011B67A0">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检查方式</w:t>
      </w:r>
      <w:r>
        <w:rPr>
          <w:rFonts w:hint="eastAsia" w:ascii="仿宋" w:hAnsi="仿宋" w:eastAsia="仿宋" w:cs="仿宋"/>
          <w:sz w:val="32"/>
          <w:szCs w:val="32"/>
        </w:rPr>
        <w:t>：日常巡查、重点区域定点检查</w:t>
      </w:r>
    </w:p>
    <w:p w14:paraId="0D748D2D">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检查频次</w:t>
      </w:r>
      <w:r>
        <w:rPr>
          <w:rFonts w:hint="eastAsia" w:ascii="仿宋" w:hAnsi="仿宋" w:eastAsia="仿宋" w:cs="仿宋"/>
          <w:sz w:val="32"/>
          <w:szCs w:val="32"/>
        </w:rPr>
        <w:t>：集市日（赶集日）加密巡查</w:t>
      </w:r>
    </w:p>
    <w:p w14:paraId="17669F9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备注：发现违法行为的，依法予以处罚</w:t>
      </w:r>
    </w:p>
    <w:p w14:paraId="50FA9B99">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（五）</w:t>
      </w:r>
      <w:r>
        <w:rPr>
          <w:rFonts w:hint="eastAsia" w:ascii="楷体" w:hAnsi="楷体" w:eastAsia="楷体" w:cs="楷体"/>
          <w:b/>
          <w:bCs/>
          <w:sz w:val="32"/>
          <w:szCs w:val="32"/>
        </w:rPr>
        <w:t>事项五：对弄虚作假、虚报冒领退耕还林补助资金行为的检查</w:t>
      </w:r>
    </w:p>
    <w:p w14:paraId="5A44DB86">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检查依据</w:t>
      </w:r>
      <w:r>
        <w:rPr>
          <w:rFonts w:hint="eastAsia" w:ascii="仿宋" w:hAnsi="仿宋" w:eastAsia="仿宋" w:cs="仿宋"/>
          <w:sz w:val="32"/>
          <w:szCs w:val="32"/>
        </w:rPr>
        <w:t>：《退耕还林条例》（国务院令第367号）第五十七条</w:t>
      </w:r>
    </w:p>
    <w:p w14:paraId="6798C9AD">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检查对象</w:t>
      </w:r>
      <w:r>
        <w:rPr>
          <w:rFonts w:hint="eastAsia" w:ascii="仿宋" w:hAnsi="仿宋" w:eastAsia="仿宋" w:cs="仿宋"/>
          <w:sz w:val="32"/>
          <w:szCs w:val="32"/>
        </w:rPr>
        <w:t>：辖区退耕还林项目实施涉及的农户、相关单位和人员</w:t>
      </w:r>
    </w:p>
    <w:p w14:paraId="0968723E">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检查方式</w:t>
      </w:r>
      <w:r>
        <w:rPr>
          <w:rFonts w:hint="eastAsia" w:ascii="仿宋" w:hAnsi="仿宋" w:eastAsia="仿宋" w:cs="仿宋"/>
          <w:sz w:val="32"/>
          <w:szCs w:val="32"/>
        </w:rPr>
        <w:t>：台账核查、实地核实、联合检查（配合县林业部门）</w:t>
      </w:r>
    </w:p>
    <w:p w14:paraId="5C866C7F">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检查频次</w:t>
      </w:r>
      <w:r>
        <w:rPr>
          <w:rFonts w:hint="eastAsia" w:ascii="仿宋" w:hAnsi="仿宋" w:eastAsia="仿宋" w:cs="仿宋"/>
          <w:sz w:val="32"/>
          <w:szCs w:val="32"/>
        </w:rPr>
        <w:t>：每年不少于2次（补助资金发放前及发放后各一次）</w:t>
      </w:r>
    </w:p>
    <w:p w14:paraId="0EF2A6E1">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检查时间</w:t>
      </w:r>
      <w:r>
        <w:rPr>
          <w:rFonts w:hint="eastAsia" w:ascii="仿宋" w:hAnsi="仿宋" w:eastAsia="仿宋" w:cs="仿宋"/>
          <w:sz w:val="32"/>
          <w:szCs w:val="32"/>
        </w:rPr>
        <w:t>：上半年（补助资金申报审核期间）、下半年（补助资金发放后）</w:t>
      </w:r>
    </w:p>
    <w:p w14:paraId="2EBC8FA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备注：发现弄虚作假、虚报冒领的，依法查处并追回资金</w:t>
      </w:r>
    </w:p>
    <w:p w14:paraId="4092FE58">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（六）</w:t>
      </w:r>
      <w:r>
        <w:rPr>
          <w:rFonts w:hint="eastAsia" w:ascii="楷体" w:hAnsi="楷体" w:eastAsia="楷体" w:cs="楷体"/>
          <w:b/>
          <w:bCs/>
          <w:sz w:val="32"/>
          <w:szCs w:val="32"/>
        </w:rPr>
        <w:t>事项六：对拒绝接受森林防火检查或者接到森林火灾隐患整改通知书逾期不消除火灾隐患行为的检查</w:t>
      </w:r>
    </w:p>
    <w:p w14:paraId="3ED3415A">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检查依据</w:t>
      </w:r>
      <w:r>
        <w:rPr>
          <w:rFonts w:hint="eastAsia" w:ascii="仿宋" w:hAnsi="仿宋" w:eastAsia="仿宋" w:cs="仿宋"/>
          <w:sz w:val="32"/>
          <w:szCs w:val="32"/>
        </w:rPr>
        <w:t>：《森林防火条例》（国务院令第541号）第四十九条</w:t>
      </w:r>
    </w:p>
    <w:p w14:paraId="7C1865F5">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检查对象</w:t>
      </w:r>
      <w:r>
        <w:rPr>
          <w:rFonts w:hint="eastAsia" w:ascii="仿宋" w:hAnsi="仿宋" w:eastAsia="仿宋" w:cs="仿宋"/>
          <w:sz w:val="32"/>
          <w:szCs w:val="32"/>
        </w:rPr>
        <w:t>：辖区森林防火区内的有关单位、个人及进入林区的人员</w:t>
      </w:r>
    </w:p>
    <w:p w14:paraId="17715D8A">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检查方式</w:t>
      </w:r>
      <w:r>
        <w:rPr>
          <w:rFonts w:hint="eastAsia" w:ascii="仿宋" w:hAnsi="仿宋" w:eastAsia="仿宋" w:cs="仿宋"/>
          <w:sz w:val="32"/>
          <w:szCs w:val="32"/>
        </w:rPr>
        <w:t>：日常巡查、入山检查、专项检查</w:t>
      </w:r>
    </w:p>
    <w:p w14:paraId="0F94A279">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检查频次</w:t>
      </w:r>
      <w:r>
        <w:rPr>
          <w:rFonts w:hint="eastAsia" w:ascii="仿宋" w:hAnsi="仿宋" w:eastAsia="仿宋" w:cs="仿宋"/>
          <w:sz w:val="32"/>
          <w:szCs w:val="32"/>
        </w:rPr>
        <w:t>：森林防火期内加密巡查</w:t>
      </w:r>
    </w:p>
    <w:p w14:paraId="1A5309F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备注：发现拒绝接受检查或逾期不消除隐患的，依法予以处罚</w:t>
      </w:r>
    </w:p>
    <w:p w14:paraId="02EB4D82">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（七）</w:t>
      </w:r>
      <w:r>
        <w:rPr>
          <w:rFonts w:hint="eastAsia" w:ascii="楷体" w:hAnsi="楷体" w:eastAsia="楷体" w:cs="楷体"/>
          <w:b/>
          <w:bCs/>
          <w:sz w:val="32"/>
          <w:szCs w:val="32"/>
        </w:rPr>
        <w:t>事项七：对需要立即清除道路遗洒物、障碍物或者污染物的行政强制代履行</w:t>
      </w:r>
    </w:p>
    <w:p w14:paraId="790340FB">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检查依据</w:t>
      </w:r>
      <w:r>
        <w:rPr>
          <w:rFonts w:hint="eastAsia" w:ascii="仿宋" w:hAnsi="仿宋" w:eastAsia="仿宋" w:cs="仿宋"/>
          <w:sz w:val="32"/>
          <w:szCs w:val="32"/>
        </w:rPr>
        <w:t>：《中华人民共和国行政强制法》第五十二条</w:t>
      </w:r>
    </w:p>
    <w:p w14:paraId="4AA7A086">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检查对象</w:t>
      </w:r>
      <w:r>
        <w:rPr>
          <w:rFonts w:hint="eastAsia" w:ascii="仿宋" w:hAnsi="仿宋" w:eastAsia="仿宋" w:cs="仿宋"/>
          <w:sz w:val="32"/>
          <w:szCs w:val="32"/>
        </w:rPr>
        <w:t>：辖区道路（含乡道、村道）上的遗洒物、障碍物或者污染物</w:t>
      </w:r>
    </w:p>
    <w:p w14:paraId="222B311B">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检查方式</w:t>
      </w:r>
      <w:r>
        <w:rPr>
          <w:rFonts w:hint="eastAsia" w:ascii="仿宋" w:hAnsi="仿宋" w:eastAsia="仿宋" w:cs="仿宋"/>
          <w:sz w:val="32"/>
          <w:szCs w:val="32"/>
        </w:rPr>
        <w:t>：日常巡查、接举报检查</w:t>
      </w:r>
    </w:p>
    <w:p w14:paraId="6D11D70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检查频次：雨后、大风后及运输繁忙时段加密巡查</w:t>
      </w:r>
    </w:p>
    <w:p w14:paraId="3594EF6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备注：发现需要立即清除的，当事人不能清除的，由行政机关决定立即实施代履行</w:t>
      </w:r>
    </w:p>
    <w:p w14:paraId="3A59BFC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eastAsia="zh-CN"/>
        </w:rPr>
        <w:t>七</w:t>
      </w:r>
      <w:r>
        <w:rPr>
          <w:rFonts w:hint="eastAsia" w:ascii="黑体" w:hAnsi="黑体" w:eastAsia="黑体" w:cs="黑体"/>
          <w:sz w:val="32"/>
          <w:szCs w:val="32"/>
        </w:rPr>
        <w:t>、检查方式</w:t>
      </w:r>
    </w:p>
    <w:p w14:paraId="1F648A2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（一）日常巡查。</w:t>
      </w:r>
      <w:r>
        <w:rPr>
          <w:rFonts w:hint="eastAsia" w:ascii="仿宋" w:hAnsi="仿宋" w:eastAsia="仿宋" w:cs="仿宋"/>
          <w:sz w:val="32"/>
          <w:szCs w:val="32"/>
          <w:lang w:eastAsia="zh-CN"/>
        </w:rPr>
        <w:t>乡</w:t>
      </w:r>
      <w:r>
        <w:rPr>
          <w:rFonts w:hint="eastAsia" w:ascii="仿宋" w:hAnsi="仿宋" w:eastAsia="仿宋" w:cs="仿宋"/>
          <w:sz w:val="32"/>
          <w:szCs w:val="32"/>
        </w:rPr>
        <w:t>综合行政执法队按照计划定期对辖区开展独立巡查检查。</w:t>
      </w:r>
    </w:p>
    <w:p w14:paraId="3353B7D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（二）不定时检查。不定时对辖区重点区域、重点场所进行抽查。</w:t>
      </w:r>
    </w:p>
    <w:p w14:paraId="2F8B00D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rPr>
        <w:t>（三）专项检查。在特定时期（如森林防火期、夏收秋收季节、重大节假日期间等）按照相关要求开展专项执法检查</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 xml:space="preserve">     </w:t>
      </w:r>
    </w:p>
    <w:p w14:paraId="35673DB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（四）联合检查。配合县级相关部门开展联合检查，实现“进一次门、查多项事”。</w:t>
      </w:r>
    </w:p>
    <w:p w14:paraId="6D4964A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（五）接举报检查。接到群众举报后立即开展检查，针对举报问题进行现场核查。</w:t>
      </w:r>
    </w:p>
    <w:p w14:paraId="50B6F52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黑体" w:hAnsi="黑体" w:eastAsia="黑体" w:cs="黑体"/>
          <w:sz w:val="32"/>
          <w:szCs w:val="32"/>
          <w:lang w:eastAsia="zh-CN"/>
        </w:rPr>
        <w:t>八</w:t>
      </w:r>
      <w:r>
        <w:rPr>
          <w:rFonts w:hint="eastAsia" w:ascii="黑体" w:hAnsi="黑体" w:eastAsia="黑体" w:cs="黑体"/>
          <w:sz w:val="32"/>
          <w:szCs w:val="32"/>
        </w:rPr>
        <w:t>、检查程序</w:t>
      </w:r>
    </w:p>
    <w:p w14:paraId="4BD7740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（一）检查准备。执法人员开展检查前，应明确检查事项、检查依据，准备好执法证件、执法文书及必要的记录设备。</w:t>
      </w:r>
    </w:p>
    <w:p w14:paraId="00B28B6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（二）现场检查。执法人员出示有效行政执法证件，告知检查依据和内容，进行现场检查并制作检查笔录。</w:t>
      </w:r>
    </w:p>
    <w:p w14:paraId="7C4764F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（三）全过程记录。检查过程中应当进行全过程音像记录，附有现场检查照片。</w:t>
      </w:r>
    </w:p>
    <w:p w14:paraId="6D21FFD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（四）结果处理。检查结果按程序审核后公示。</w:t>
      </w:r>
    </w:p>
    <w:p w14:paraId="71C6624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（五）案件处置。涉嫌违法违规的，属于乡综合执法权限内的依法处理；超出乡行政执法权限的，按照相关规定移送上级主管部门处理。</w:t>
      </w:r>
    </w:p>
    <w:p w14:paraId="0388803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eastAsia="zh-CN"/>
        </w:rPr>
        <w:t>九</w:t>
      </w:r>
      <w:r>
        <w:rPr>
          <w:rFonts w:hint="eastAsia" w:ascii="黑体" w:hAnsi="黑体" w:eastAsia="黑体" w:cs="黑体"/>
          <w:sz w:val="32"/>
          <w:szCs w:val="32"/>
        </w:rPr>
        <w:t>、保障措施</w:t>
      </w:r>
    </w:p>
    <w:p w14:paraId="001E26EE">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sz w:val="32"/>
          <w:szCs w:val="32"/>
        </w:rPr>
      </w:pPr>
      <w:r>
        <w:rPr>
          <w:rFonts w:hint="eastAsia" w:ascii="楷体" w:hAnsi="楷体" w:eastAsia="楷体" w:cs="楷体"/>
          <w:b/>
          <w:bCs/>
          <w:sz w:val="32"/>
          <w:szCs w:val="32"/>
          <w:lang w:eastAsia="zh-CN"/>
        </w:rPr>
        <w:t>（一）加强组织领导</w:t>
      </w:r>
      <w:r>
        <w:rPr>
          <w:rFonts w:hint="eastAsia" w:ascii="仿宋" w:hAnsi="仿宋" w:eastAsia="仿宋" w:cs="仿宋"/>
          <w:sz w:val="32"/>
          <w:szCs w:val="32"/>
        </w:rPr>
        <w:t>。成立由</w:t>
      </w:r>
      <w:r>
        <w:rPr>
          <w:rFonts w:hint="eastAsia" w:ascii="仿宋" w:hAnsi="仿宋" w:eastAsia="仿宋" w:cs="仿宋"/>
          <w:sz w:val="32"/>
          <w:szCs w:val="32"/>
          <w:lang w:eastAsia="zh-CN"/>
        </w:rPr>
        <w:t>乡长</w:t>
      </w:r>
      <w:r>
        <w:rPr>
          <w:rFonts w:hint="eastAsia" w:ascii="仿宋" w:hAnsi="仿宋" w:eastAsia="仿宋" w:cs="仿宋"/>
          <w:sz w:val="32"/>
          <w:szCs w:val="32"/>
        </w:rPr>
        <w:t>任组长、分管副</w:t>
      </w:r>
      <w:r>
        <w:rPr>
          <w:rFonts w:hint="eastAsia" w:ascii="仿宋" w:hAnsi="仿宋" w:eastAsia="仿宋" w:cs="仿宋"/>
          <w:sz w:val="32"/>
          <w:szCs w:val="32"/>
          <w:lang w:eastAsia="zh-CN"/>
        </w:rPr>
        <w:t>乡</w:t>
      </w:r>
      <w:r>
        <w:rPr>
          <w:rFonts w:hint="eastAsia" w:ascii="仿宋" w:hAnsi="仿宋" w:eastAsia="仿宋" w:cs="仿宋"/>
          <w:sz w:val="32"/>
          <w:szCs w:val="32"/>
        </w:rPr>
        <w:t>长任副组长的行政检查工作领导小组，统筹协调全</w:t>
      </w:r>
      <w:r>
        <w:rPr>
          <w:rFonts w:hint="eastAsia" w:ascii="仿宋" w:hAnsi="仿宋" w:eastAsia="仿宋" w:cs="仿宋"/>
          <w:sz w:val="32"/>
          <w:szCs w:val="32"/>
          <w:lang w:eastAsia="zh-CN"/>
        </w:rPr>
        <w:t>乡</w:t>
      </w:r>
      <w:r>
        <w:rPr>
          <w:rFonts w:hint="eastAsia" w:ascii="仿宋" w:hAnsi="仿宋" w:eastAsia="仿宋" w:cs="仿宋"/>
          <w:sz w:val="32"/>
          <w:szCs w:val="32"/>
        </w:rPr>
        <w:t>行政检查工作。</w:t>
      </w:r>
    </w:p>
    <w:p w14:paraId="72E5327E">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sz w:val="32"/>
          <w:szCs w:val="32"/>
        </w:rPr>
      </w:pPr>
      <w:r>
        <w:rPr>
          <w:rFonts w:hint="eastAsia" w:ascii="楷体" w:hAnsi="楷体" w:eastAsia="楷体" w:cs="楷体"/>
          <w:b/>
          <w:bCs/>
          <w:sz w:val="32"/>
          <w:szCs w:val="32"/>
          <w:lang w:eastAsia="zh-CN"/>
        </w:rPr>
        <w:t>（二）强化业务培训</w:t>
      </w:r>
      <w:r>
        <w:rPr>
          <w:rFonts w:hint="eastAsia" w:ascii="仿宋" w:hAnsi="仿宋" w:eastAsia="仿宋" w:cs="仿宋"/>
          <w:sz w:val="32"/>
          <w:szCs w:val="32"/>
        </w:rPr>
        <w:t>。定期组织行政执法人员进行法律法规、业务知识、执法技能等方面的培训，重点学习行政检查程序、执法文书制作、全过程记录等内容，提升执法人员业务能力。</w:t>
      </w:r>
    </w:p>
    <w:p w14:paraId="39870496">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sz w:val="32"/>
          <w:szCs w:val="32"/>
        </w:rPr>
      </w:pPr>
      <w:r>
        <w:rPr>
          <w:rFonts w:hint="eastAsia" w:ascii="楷体" w:hAnsi="楷体" w:eastAsia="楷体" w:cs="楷体"/>
          <w:b/>
          <w:bCs/>
          <w:sz w:val="32"/>
          <w:szCs w:val="32"/>
          <w:lang w:eastAsia="zh-CN"/>
        </w:rPr>
        <w:t>（三）严格内部监督</w:t>
      </w:r>
      <w:r>
        <w:rPr>
          <w:rFonts w:hint="eastAsia" w:ascii="仿宋" w:hAnsi="仿宋" w:eastAsia="仿宋" w:cs="仿宋"/>
          <w:sz w:val="32"/>
          <w:szCs w:val="32"/>
        </w:rPr>
        <w:t>。</w:t>
      </w:r>
      <w:r>
        <w:rPr>
          <w:rFonts w:hint="eastAsia" w:ascii="仿宋" w:hAnsi="仿宋" w:eastAsia="仿宋" w:cs="仿宋"/>
          <w:sz w:val="32"/>
          <w:szCs w:val="32"/>
          <w:lang w:eastAsia="zh-CN"/>
        </w:rPr>
        <w:t>乡</w:t>
      </w:r>
      <w:r>
        <w:rPr>
          <w:rFonts w:hint="eastAsia" w:ascii="仿宋" w:hAnsi="仿宋" w:eastAsia="仿宋" w:cs="仿宋"/>
          <w:sz w:val="32"/>
          <w:szCs w:val="32"/>
        </w:rPr>
        <w:t>纪委牵头对检查行为开展不定期抽查，重点核查程序合规性、文书规范性及廉洁纪律执行情况。对违规检查、随意增加检查对象负担的部门或个人，依规追责。</w:t>
      </w:r>
    </w:p>
    <w:p w14:paraId="4858B22C">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sz w:val="32"/>
          <w:szCs w:val="32"/>
        </w:rPr>
      </w:pPr>
      <w:r>
        <w:rPr>
          <w:rFonts w:hint="eastAsia" w:ascii="楷体" w:hAnsi="楷体" w:eastAsia="楷体" w:cs="楷体"/>
          <w:b/>
          <w:bCs/>
          <w:sz w:val="32"/>
          <w:szCs w:val="32"/>
          <w:lang w:eastAsia="zh-CN"/>
        </w:rPr>
        <w:t>（四）注重宣传引导</w:t>
      </w:r>
      <w:r>
        <w:rPr>
          <w:rFonts w:hint="eastAsia" w:ascii="仿宋" w:hAnsi="仿宋" w:eastAsia="仿宋" w:cs="仿宋"/>
          <w:sz w:val="32"/>
          <w:szCs w:val="32"/>
        </w:rPr>
        <w:t>。通过</w:t>
      </w:r>
      <w:r>
        <w:rPr>
          <w:rFonts w:hint="eastAsia" w:ascii="仿宋" w:hAnsi="仿宋" w:eastAsia="仿宋" w:cs="仿宋"/>
          <w:sz w:val="32"/>
          <w:szCs w:val="32"/>
          <w:lang w:eastAsia="zh-CN"/>
        </w:rPr>
        <w:t>乡</w:t>
      </w:r>
      <w:r>
        <w:rPr>
          <w:rFonts w:hint="eastAsia" w:ascii="仿宋" w:hAnsi="仿宋" w:eastAsia="仿宋" w:cs="仿宋"/>
          <w:sz w:val="32"/>
          <w:szCs w:val="32"/>
        </w:rPr>
        <w:t>广播站、公示栏、微信群等渠道宣传行政检查政策，争取群众和企业理解支持。</w:t>
      </w:r>
    </w:p>
    <w:p w14:paraId="01B02E67">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32"/>
          <w:szCs w:val="32"/>
        </w:rPr>
      </w:pP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AA15EB8-ED84-4F37-94A3-AC76395F2AF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2" w:fontKey="{0EAF7167-936A-45BD-9F1D-01CD4940E77E}"/>
  </w:font>
  <w:font w:name="仿宋">
    <w:panose1 w:val="02010609060101010101"/>
    <w:charset w:val="86"/>
    <w:family w:val="auto"/>
    <w:pitch w:val="default"/>
    <w:sig w:usb0="800002BF" w:usb1="38CF7CFA" w:usb2="00000016" w:usb3="00000000" w:csb0="00040001" w:csb1="00000000"/>
    <w:embedRegular r:id="rId3" w:fontKey="{CC867640-EA83-4F0D-89FE-BFC321F6B9E6}"/>
  </w:font>
  <w:font w:name="仿宋_GB2312">
    <w:altName w:val="仿宋"/>
    <w:panose1 w:val="02010609030101010101"/>
    <w:charset w:val="86"/>
    <w:family w:val="auto"/>
    <w:pitch w:val="default"/>
    <w:sig w:usb0="00000000" w:usb1="00000000" w:usb2="00000000" w:usb3="00000000" w:csb0="00040000" w:csb1="00000000"/>
    <w:embedRegular r:id="rId4" w:fontKey="{1632AAA3-25D2-4A5E-9852-011C7962FC1A}"/>
  </w:font>
  <w:font w:name="方正仿宋_GBK">
    <w:panose1 w:val="02000000000000000000"/>
    <w:charset w:val="86"/>
    <w:family w:val="auto"/>
    <w:pitch w:val="default"/>
    <w:sig w:usb0="A00002BF" w:usb1="38CF7CFA" w:usb2="00082016" w:usb3="00000000" w:csb0="00040001" w:csb1="00000000"/>
  </w:font>
  <w:font w:name="楷体_GB2312">
    <w:altName w:val="楷体"/>
    <w:panose1 w:val="02010609030101010101"/>
    <w:charset w:val="86"/>
    <w:family w:val="auto"/>
    <w:pitch w:val="default"/>
    <w:sig w:usb0="00000000" w:usb1="00000000" w:usb2="00000000" w:usb3="00000000" w:csb0="00040000" w:csb1="00000000"/>
    <w:embedRegular r:id="rId5" w:fontKey="{30DB70FF-B761-404B-A51C-65F64F3C4601}"/>
  </w:font>
  <w:font w:name="方正楷体_GBK">
    <w:altName w:val="微软雅黑"/>
    <w:panose1 w:val="02000000000000000000"/>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embedRegular r:id="rId6" w:fontKey="{08763FAF-7B1E-4328-AA1D-D65096378CC9}"/>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CD699C">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63B4D2">
                          <w:pPr>
                            <w:pStyle w:val="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F63B4D2">
                    <w:pPr>
                      <w:pStyle w:val="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ED3F8EE3"/>
    <w:rsid w:val="1C0038B2"/>
    <w:rsid w:val="7FEB4FE1"/>
    <w:rsid w:val="C73F2CC1"/>
    <w:rsid w:val="DFC98771"/>
    <w:rsid w:val="ED3F8E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rPr>
      <w:sz w:val="24"/>
    </w:rPr>
  </w:style>
  <w:style w:type="character" w:styleId="10">
    <w:name w:val="Hyperlink"/>
    <w:basedOn w:val="9"/>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3165</Words>
  <Characters>3201</Characters>
  <Lines>0</Lines>
  <Paragraphs>0</Paragraphs>
  <TotalTime>3</TotalTime>
  <ScaleCrop>false</ScaleCrop>
  <LinksUpToDate>false</LinksUpToDate>
  <CharactersWithSpaces>3206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2026-07-14T17:27:00Z</dcterms:created>
  <dc:creator>greatwall</dc:creator>
  <cp:lastModifiedBy>成</cp:lastModifiedBy>
  <dcterms:modified xsi:type="dcterms:W3CDTF">2026-08-10T01:00:21Z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427701559FF2247A6AAF546A9ADD8A92_41</vt:lpwstr>
  </property>
  <property fmtid="{D5CDD505-2E9C-101B-9397-08002B2CF9AE}" pid="4" name="KSOTemplateDocerSaveRecord">
    <vt:lpwstr>eyJoZGlkIjoiMGUzZjcxMWE3YmQ5OGYxNTA0NTEwOTVjMjkyYzNkYjciLCJ1c2VySWQiOiIxMTQ5OTg3NTc2In0=</vt:lpwstr>
  </property>
</Properties>
</file>