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D2F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Theme="majorEastAsia" w:hAnsiTheme="majorEastAsia" w:eastAsiaTheme="majorEastAsia" w:cstheme="majorEastAsia"/>
          <w:color w:val="1F2329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color w:val="1F2329"/>
          <w:kern w:val="0"/>
          <w:sz w:val="44"/>
          <w:szCs w:val="44"/>
          <w:lang w:val="en-US" w:eastAsia="zh-CN" w:bidi="ar"/>
        </w:rPr>
        <w:t>王狮乡涉企行政执法年度计划</w:t>
      </w:r>
      <w:bookmarkEnd w:id="0"/>
    </w:p>
    <w:p w14:paraId="3FE980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为深入贯彻2026年2月1日起施行的新修订《行政执法监督条例》（国务院令第825号），规范乡镇涉企行政检</w:t>
      </w:r>
      <w:r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查行为，优化营商环境，结合我乡实际，制定本年度涉企行政检查计划。</w:t>
      </w:r>
    </w:p>
    <w:p w14:paraId="0BC512B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指导思想</w:t>
      </w:r>
    </w:p>
    <w:p w14:paraId="19FB0CF3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坚持以习近平新时代中国特色社会主义思想为指导，深入学习贯彻习近平法治思想，全面贯彻党的二十大精神，严格规范涉企行政执法行为，优化营商环境，促进企业健康发展。</w:t>
      </w:r>
    </w:p>
    <w:p w14:paraId="4A385C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二、总体原则</w:t>
      </w:r>
    </w:p>
    <w:p w14:paraId="36689B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依法依规：所有执法检查严格依照法律法规和规章规定的权限、程序进行，杜绝随意检查、越权检查。</w:t>
      </w:r>
    </w:p>
    <w:p w14:paraId="15857D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减少频次：除涉及国家安全、公共安全、食品药品安全、安全生产、环境保护等直接涉及人民生命财产安全的事项外，严格控制对企业的检查次数，避免重复检查。</w:t>
      </w:r>
    </w:p>
    <w:p w14:paraId="091B37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规范行为：严格遵守相关规定，严禁逐利检查、干扰企业正常生产经营、任性处罚企业、下达检查指标、变相检查等行为，严禁未取得执法证件的人员实施行政检查。</w:t>
      </w:r>
    </w:p>
    <w:p w14:paraId="6C9A84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三、检查对象</w:t>
      </w: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本乡镇辖区内各类企业、个体工商户以及其他市场主体。</w:t>
      </w:r>
    </w:p>
    <w:p w14:paraId="2FB13D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四、检查事项及时间安排</w:t>
      </w:r>
    </w:p>
    <w:p w14:paraId="3A5511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安全生产检查</w:t>
      </w:r>
    </w:p>
    <w:p w14:paraId="190994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</w:p>
    <w:p w14:paraId="1E275E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检查依据：《中华人民共和国安全生产法》等相关法律法规。</w:t>
      </w:r>
    </w:p>
    <w:p w14:paraId="5733AD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检查对象：辖区内生产经营单位，重点检查安全风险等级较高、问题隐患易发的企业。</w:t>
      </w:r>
    </w:p>
    <w:p w14:paraId="3D77B5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检查频次：一般企业每年综合查一次，重点企业检查两次；日常随机抽查。</w:t>
      </w:r>
    </w:p>
    <w:p w14:paraId="4E8F5E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检查时间：全年不定期开展，结合季节特点和安全生产形势，重点在春节、国庆等节假日前后加强检查。</w:t>
      </w:r>
    </w:p>
    <w:p w14:paraId="62CDCE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环境保护检查</w:t>
      </w:r>
    </w:p>
    <w:p w14:paraId="4D9131B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检查依据：《中华人民共和国环境保护法》《大气污染防治法》《水污染防治法》等。</w:t>
      </w:r>
    </w:p>
    <w:p w14:paraId="1E1679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检查对象：辖区内工业企业、畜禽养殖企业、建筑施工企业等。</w:t>
      </w:r>
    </w:p>
    <w:p w14:paraId="4BCB4A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检查频次：每年综合查一次，日常随机抽查。</w:t>
      </w:r>
    </w:p>
    <w:p w14:paraId="4D0A78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检查时间：结合季节特点，如春季重点检查扬尘污染，夏季重点检查水污染，秋季重点检查秸秆焚烧等。</w:t>
      </w:r>
    </w:p>
    <w:p w14:paraId="2FD342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（三）</w:t>
      </w: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消防安全检查</w:t>
      </w:r>
    </w:p>
    <w:p w14:paraId="5A0502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检查依据：《中华人民共和国消防法》等。</w:t>
      </w:r>
    </w:p>
    <w:p w14:paraId="2A7445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检查对象：辖区内企业、九小场所等。</w:t>
      </w:r>
    </w:p>
    <w:p w14:paraId="5D4A57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检查频次：每年综合查一次，日常随机抽查。</w:t>
      </w:r>
    </w:p>
    <w:p w14:paraId="7D6100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检查时间：结合季节特点，如冬季重点检查取暖设备消防安全。</w:t>
      </w:r>
    </w:p>
    <w:p w14:paraId="1F6B9F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（四）</w:t>
      </w: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其他专项检查</w:t>
      </w:r>
    </w:p>
    <w:p w14:paraId="3B27D0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</w:p>
    <w:p w14:paraId="5A58C5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根据上级部署和本乡镇实际情况，适时开展其他专项检查，如疫情防控、防汛抗旱、森林防火等。</w:t>
      </w:r>
    </w:p>
    <w:p w14:paraId="7B53A6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五、检查方式</w:t>
      </w:r>
    </w:p>
    <w:p w14:paraId="5C87AE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实地检查：执法人员深入企业生产经营场所，查看现场情况，查阅相关资料、台账等。</w:t>
      </w:r>
    </w:p>
    <w:p w14:paraId="321D3F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联合检查：多个行政执法机关对同一企业提出检查计划的，由乡镇政府协调，明确一个牵头单位，实行联合检查，避免对企业的多头检查和重复检查。</w:t>
      </w:r>
    </w:p>
    <w:p w14:paraId="0D4753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双随机抽查：全面推行“双随机、一公开”，随机抽取检查对象、选派执法人员，结果及时公开。</w:t>
      </w:r>
    </w:p>
    <w:p w14:paraId="42C0DE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六、工作要求</w:t>
      </w:r>
    </w:p>
    <w:p w14:paraId="08425E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规范执法程序：执法人员须严守职权法定、程序合规、权责统一、高效便民、公平公正五大原则，严格按照法定程序开展检查工作。在调查或检查、实施行政强制措施时，执法人员不得少于两人，并主动出示行政执法证件，表明执法身份，依法出具行政执法文书，主动告知当事人执法事由、依据、权利义务等内容，充分听取当事人的意见。</w:t>
      </w:r>
    </w:p>
    <w:p w14:paraId="7578C9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落实执法制度：全面落实行政执法公示、行政执法全过程记录和重大行政执法决定法制审核制度。及时准确公示行政执法信息，对执法全过程进行留痕，确保可回溯管理，实现重大行政执法决定法制审核全覆盖。</w:t>
      </w:r>
    </w:p>
    <w:p w14:paraId="6F3636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加强监督考核：乡政府将加强对涉企行政执法工作的监督考核，对违反规定、滥用职权、徇私舞弊的单位和个人，依法依规严肃处理。</w:t>
      </w:r>
    </w:p>
    <w:p w14:paraId="4AA3B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  <w:t>及时反馈备案：各执法部门在检查结束后，要及时将检查情况进行总结，并在规定时间内向乡镇政府和上级主管部门反馈备案。对检查中发现的问题，要督促企业及时整改，并跟踪整改落实情况。</w:t>
      </w:r>
    </w:p>
    <w:p w14:paraId="6A0B51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40" w:leftChars="-19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1F2329"/>
          <w:sz w:val="32"/>
          <w:szCs w:val="32"/>
          <w:lang w:val="en-US" w:eastAsia="zh-CN"/>
        </w:rPr>
        <w:t>本计划由王狮乡人民政府负责解释，自发布之日起实施，遇政策调整按新规定执行。</w:t>
      </w:r>
    </w:p>
    <w:p w14:paraId="0C8F5B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40" w:leftChars="-19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sz w:val="32"/>
          <w:szCs w:val="32"/>
          <w:lang w:val="en-US" w:eastAsia="zh-CN"/>
        </w:rPr>
      </w:pPr>
    </w:p>
    <w:p w14:paraId="3DC999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40" w:leftChars="-19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sz w:val="32"/>
          <w:szCs w:val="32"/>
          <w:lang w:val="en-US" w:eastAsia="zh-CN"/>
        </w:rPr>
      </w:pPr>
    </w:p>
    <w:p w14:paraId="3E102C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40" w:leftChars="-19" w:right="0" w:rightChars="0"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color w:val="1F2329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1F2329"/>
          <w:sz w:val="32"/>
          <w:szCs w:val="32"/>
          <w:lang w:val="en-US" w:eastAsia="zh-CN"/>
        </w:rPr>
        <w:t xml:space="preserve">岚县王狮乡人民政府      </w:t>
      </w:r>
    </w:p>
    <w:p w14:paraId="2C93A6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40" w:leftChars="-19" w:right="0" w:rightChars="0"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color w:val="1F2329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color w:val="1F2329"/>
          <w:sz w:val="32"/>
          <w:szCs w:val="32"/>
          <w:lang w:val="en-US" w:eastAsia="zh-CN"/>
        </w:rPr>
        <w:t xml:space="preserve">2026年3月20日     </w:t>
      </w:r>
    </w:p>
    <w:p w14:paraId="3B86DC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1F2329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ar(--S1S-FONT-FAMILY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9A662F"/>
    <w:multiLevelType w:val="singleLevel"/>
    <w:tmpl w:val="999A66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9543D"/>
    <w:rsid w:val="6599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2026-06-11T08:15:00Z</dcterms:created>
  <dc:creator>不忘初心</dc:creator>
  <cp:lastModifiedBy>不忘初心</cp:lastModifiedBy>
  <dcterms:modified xsi:type="dcterms:W3CDTF">2026-06-11T08:22:54Z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70CC503B0C01476E8315C4AC4CC163C2_11</vt:lpwstr>
  </property>
  <property fmtid="{D5CDD505-2E9C-101B-9397-08002B2CF9AE}" pid="4" name="KSOTemplateDocerSaveRecord">
    <vt:lpwstr>eyJoZGlkIjoiYmY5ZDVjNDk1YmQ0OGMxOGRiZjhjN2I3Mzk1ZjBlMDIiLCJ1c2VySWQiOiI0NzkzMTU2NzIifQ==</vt:lpwstr>
  </property>
</Properties>
</file>