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2485"/>
        <w:gridCol w:w="1322"/>
        <w:gridCol w:w="5641"/>
        <w:gridCol w:w="1793"/>
        <w:gridCol w:w="1617"/>
        <w:gridCol w:w="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8" w:hRule="atLeast"/>
        </w:trPr>
        <w:tc>
          <w:tcPr>
            <w:tcW w:w="1460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简体" w:hAnsi="方正小标宋简体" w:eastAsia="方正小标宋简体" w:cs="方正小标宋简体"/>
                <w:i w:val="0"/>
                <w:iCs w:val="0"/>
                <w:color w:val="000000"/>
                <w:sz w:val="44"/>
                <w:szCs w:val="44"/>
                <w:u w:val="none"/>
                <w:lang w:val="en-US" w:eastAsia="zh-CN"/>
              </w:rPr>
              <w:t>岚县民族宗教事务局</w:t>
            </w:r>
            <w:r>
              <w:rPr>
                <w:rFonts w:hint="eastAsia" w:ascii="方正小标宋简体" w:hAnsi="方正小标宋简体" w:eastAsia="方正小标宋简体" w:cs="方正小标宋简体"/>
                <w:i w:val="0"/>
                <w:iCs w:val="0"/>
                <w:color w:val="000000"/>
                <w:kern w:val="0"/>
                <w:sz w:val="44"/>
                <w:szCs w:val="44"/>
                <w:u w:val="none"/>
                <w:lang w:val="en-US" w:eastAsia="zh-CN" w:bidi="ar"/>
              </w:rPr>
              <w:t>行政执法事项目录清单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事项名称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事项类型</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事项依据</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责任主体</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实施主体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宗教团体成立、变更、注销前审批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行政许可</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《宗教事务条例》第七条：宗教团体的成立、变更和注销，应当依照国家社会团体管理的有关规定办理登记。宗教团体章程应当符合国家社会团体管理的有关规定。宗教团体按照章程开展活动，受法律保护。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《社会团体登记管理条例》第九条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申请成立社会团体，应当经其业务主管单位审查同意，由发起人向登记管理机关申请登记。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《社会团体登记管理条例》第十八条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社会团体的登记事项需要变更的，应当自业务主管单位审查同意之日起30日内，向登记管理机关申请变更登记。社会团体修改章程，应当自业务主管单位审查同意之日起30日内，报登记管理机关核准。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《社会团体登记管理条例》第十九条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社会团体有下列情形之一的，应当在业务主管单位审查同意后，向登记管理机关申请注销登记：(一)完成社会团体章程规定的宗旨的；(二)自行解散的；(三)分立、合并的；(四)由于其他原因终止的。</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宗教活动场所登记、注销或者变更登记内容审批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行政许可</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条：设立宗教活动场所，应当具备下列条件：（一）设立宗旨不违背本条例第四条、第五条的规定；（二）当地信教公民有经常进行集体宗教活动的需要；（三）有拟主持宗教活动的宗教教职人员或者符合本宗教规定的其他人员；（四）有必要的资金，资金来源渠道合法；（五）布局合理，符合城乡规划要求，不妨碍周围单位和居民的正常生产、生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《宗教事务条例》第二十四条：宗教活动场所终止或者变更登记内容的，应当到原登记管理机关办理相应的注销或者变更登记手续。</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宗教活动场所筹备设立审批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行政许可</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宗教活动场所设立、变更、注销登记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行政许可</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《宗教事务条例》第二十二条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《宗教事务条例》第二十四条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宗教活动场所终止或者变更登记内容的，应当到原登记管理机关办理相应的注销或者变更登记手续。</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auto"/>
                <w:sz w:val="21"/>
                <w:szCs w:val="21"/>
                <w:u w:val="none"/>
                <w:lang w:val="en-US" w:eastAsia="zh-CN"/>
              </w:rPr>
              <w:t>5</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宗教活动场所法人成立、变更、注销登记审批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行政许可</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《宗教事务条例》第二十三条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《宗教事务条例》第二十四条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宗教活动场所终止或者变更登记内容的，应当到原登记管理机关办理相应的注销或者变更登记手续。</w:t>
            </w:r>
            <w:bookmarkStart w:id="0" w:name="_GoBack"/>
            <w:bookmarkEnd w:id="0"/>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对宗教活动场所内部管理的监督检查</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行政检查</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《宗教事务条例》第二十六条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宗教活动场所应当加强内部管理，依照有关法律、法规、规章的规定，建立健全人员、财务、资产、会计、治安、消防、文物保护、卫生防疫等管理制度，接受当地人民政府有关部门的指导、监督、检查。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《宗教事务条例》第二十七条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7"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宗教活动场所内改建或者新建建筑物许可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行政许可</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《宗教事务条例》第三十三条：在宗教活动场所内改建或者新建建筑物，应当经所在地县级以上地方人民政府宗教事务部门批准后，依法办理规划、建设等手续。</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宗教临时活动地点审批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行政许可</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《宗教事务条例》第三十五条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在县级人民政府宗教事务部门指导下，所在地乡级人民政府对临时活动地点的活动进行监管。具备设立宗教活动场所条件后，办理宗教活动场所设立审批和登记手续。临时活动地点的宗教活动应当符合本条例的相关规定。</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宗教团体、宗教院校、宗教活动场所接受境外捐赠审批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行政许可</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《宗教事务条例》第五十七条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团体、宗教院校、宗教活动场所可以按照国家有关规定接受境内外组织和个人的捐赠，用于与其宗旨相符的活动。宗教团体、宗教院校、宗教活动场所不得接受境外组织和个人附带条件的捐赠，接受捐赠金额超过10万元的，应当报县级以上人民政府宗教事务部门审批。宗教团体、宗教院校、宗教活动场所可以按照宗教习惯接受公民的捐赠，但不得强迫或者摊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7"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对强制公民信仰宗教或者不信仰宗教，或者干扰宗教团体、宗教院校、宗教活动场所正常的宗教活动的的处罚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《宗教事务条例》第六十二条：强制公民信仰宗教或者不信仰宗教，或者干扰宗教团体、宗教院校、宗教活动场所正常的宗教活动的，由宗教事务部门责令改正;有违反治安管理行为的，依法给予治安管理处罚。</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对宗教团体、宗教院校或者宗教活动场所宣传、支持、资助宗教极端主义，或者利用宗教危害国家安全、公共安全、破坏民族团结、分裂国家和恐怖活动，拒不接受整顿的行为的处罚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《宗教事务条例》第六十三条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宗教团体、宗教院校或者宗教活动场所有前款行为，情节严重的，有关部门应当采取必要的措施对其进行整顿，拒不接受整顿的，由登记管理机关或者批准设立机关依法吊销其登记证书或者设立许可。</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对宗教团体、寺观教堂主办的大型宗教活动过程中发生危害国家安全、公共安全或者严重破坏社会秩序或者擅自举行大型宗教活动的处罚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《宗教事务条例》第六十四条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对宗教团体、宗教院校、宗教活动场所有《宗教事务条例》第六十五条规定行为的处罚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《宗教事务条例》第六十五条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二）宗教院校违反培养目标、办学章程和课程设置要求的；（三）宗教活动场所违反本条例第二十六条规定，未建立有关管理制度或者管理制度不符合要求的；（四）宗教活动场所违反本条例第五十四条规定，将用于宗教活动的房屋、构筑物及其附属的宗教教职人员生活用房转让、抵押或者作为实物投资的；（五）宗教活动场所内发生重大事故、重大事件未及时报告，造成严重后果的；（六）违反本条例第五条规定，违背宗教的独立自主自办原则的；（七）违反国家有关规定接受境内外捐赠的；（八）拒不接受行政管理机关依法实施的监督管理的。</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对临时活动地点违反相关规定，宗教团体、宗教院校、宗教活动场所违反国家有关财务、会计、资产、税收管理规定的行为的处罚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《宗教事务条例》第六十六条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临时活动地点的活动违反本条例相关规定的，由宗教事务部门责令改正；情节严重的，责令停止活动，撤销该临时活动地点；有违法所得、非法财物的，予以没收。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《宗教事务条例》第六十七条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擅自设立宗教活动场所，宗教活动场所已被撤销登记或者吊销登记证书仍然进行宗教活动，擅自设立宗教院校，非宗教团体、非宗教院校、非宗教活动场所、非指定的临时活动地点组织、举行宗教活动，或者接受宗教性捐赠的行为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《宗教事务条例》第六十九条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16</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对擅自组织公民出境参加宗教方面的培训、会议、朝觐等活动，擅自开展宗教教育培训，或者在宗教院校以外的学校及其他教育培训机构传教、举行宗教活动、成立宗教组织、设立宗教活动场所的行为的处罚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《宗教事务条例》第七十条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17</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对为违法宗教活动提供条件的处罚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七十一条：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对违反规定修建大型露天宗教造像的，或者投资、承包经营宗教活动场所或者大型露天宗教造像的处罚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七十二条：违反本条例规定修建大型露天宗教造像的，由宗教事务部门会同国土、规划、建设、旅游等部门责令停止施工，限期拆除，有违法所得的，没收违法所得；情节严重的，并处造像建设工程造价百分之五以上百分之十以下的罚款。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19</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对宗教教职人员有《宗教事务条例》第七十三条规定行为的处罚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对假冒宗教教职人员进行宗教活动的处罚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行政处罚</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《宗教事务条例》第七十四条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21</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公民民族成份确认和变更初审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行政确认</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sz w:val="21"/>
                <w:szCs w:val="21"/>
                <w:u w:val="none"/>
              </w:rPr>
              <w:t>《中国公民民族成份登记管理办法》第十一条</w:t>
            </w:r>
            <w:r>
              <w:rPr>
                <w:rFonts w:hint="eastAsia" w:ascii="仿宋" w:hAnsi="仿宋" w:eastAsia="仿宋" w:cs="仿宋"/>
                <w:i w:val="0"/>
                <w:iCs w:val="0"/>
                <w:color w:val="000000"/>
                <w:sz w:val="21"/>
                <w:szCs w:val="21"/>
                <w:u w:val="none"/>
                <w:lang w:eastAsia="zh-CN"/>
              </w:rPr>
              <w:t>：</w:t>
            </w:r>
            <w:r>
              <w:rPr>
                <w:rFonts w:hint="default" w:ascii="仿宋" w:hAnsi="仿宋" w:eastAsia="仿宋" w:cs="仿宋"/>
                <w:i w:val="0"/>
                <w:iCs w:val="0"/>
                <w:color w:val="000000"/>
                <w:sz w:val="21"/>
                <w:szCs w:val="21"/>
                <w:u w:val="none"/>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22</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对清真食品的监督管理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行政检查</w:t>
            </w:r>
          </w:p>
        </w:tc>
        <w:tc>
          <w:tcPr>
            <w:tcW w:w="5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《山西省清真食品监督管理条例》第五条</w:t>
            </w:r>
            <w:r>
              <w:rPr>
                <w:rFonts w:hint="eastAsia" w:ascii="仿宋" w:hAnsi="仿宋" w:eastAsia="仿宋" w:cs="仿宋"/>
                <w:i w:val="0"/>
                <w:iCs w:val="0"/>
                <w:color w:val="000000"/>
                <w:sz w:val="21"/>
                <w:szCs w:val="21"/>
                <w:u w:val="none"/>
                <w:lang w:eastAsia="zh-CN"/>
              </w:rPr>
              <w:t>：</w:t>
            </w:r>
            <w:r>
              <w:rPr>
                <w:rFonts w:hint="eastAsia" w:ascii="仿宋" w:hAnsi="仿宋" w:eastAsia="仿宋" w:cs="仿宋"/>
                <w:i w:val="0"/>
                <w:iCs w:val="0"/>
                <w:color w:val="000000"/>
                <w:sz w:val="21"/>
                <w:szCs w:val="21"/>
                <w:u w:val="none"/>
              </w:rPr>
              <w:t>县级以上人民政府民族事务行政主管部门负责本行政区域内清真食品的监督管理工作</w:t>
            </w:r>
            <w:r>
              <w:rPr>
                <w:rFonts w:hint="eastAsia" w:ascii="仿宋" w:hAnsi="仿宋" w:eastAsia="仿宋" w:cs="仿宋"/>
                <w:i w:val="0"/>
                <w:iCs w:val="0"/>
                <w:color w:val="000000"/>
                <w:sz w:val="21"/>
                <w:szCs w:val="21"/>
                <w:u w:val="none"/>
                <w:lang w:eastAsia="zh-CN"/>
              </w:rPr>
              <w:t>。</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岚县民族宗教事务局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 w:hAnsi="仿宋" w:eastAsia="仿宋" w:cs="仿宋"/>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sz w:val="32"/>
          <w:szCs w:val="32"/>
        </w:rPr>
      </w:pPr>
    </w:p>
    <w:sectPr>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57F8"/>
    <w:rsid w:val="07E12D0F"/>
    <w:rsid w:val="0A874AF6"/>
    <w:rsid w:val="16FC471D"/>
    <w:rsid w:val="1D17405F"/>
    <w:rsid w:val="2D0F2C8E"/>
    <w:rsid w:val="306A69C2"/>
    <w:rsid w:val="382673F4"/>
    <w:rsid w:val="451E16AD"/>
    <w:rsid w:val="4DF914CF"/>
    <w:rsid w:val="4EBE06CF"/>
    <w:rsid w:val="4FA00FC1"/>
    <w:rsid w:val="542340E6"/>
    <w:rsid w:val="59223CDD"/>
    <w:rsid w:val="68E91D79"/>
    <w:rsid w:val="6AA330F6"/>
    <w:rsid w:val="6C7961C4"/>
    <w:rsid w:val="6DA55B83"/>
    <w:rsid w:val="732A3A3F"/>
    <w:rsid w:val="73D47B61"/>
    <w:rsid w:val="761764B6"/>
    <w:rsid w:val="7B8A7A84"/>
    <w:rsid w:val="9DFB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6298</Words>
  <Characters>6327</Characters>
  <Lines>0</Lines>
  <Paragraphs>0</Paragraphs>
  <TotalTime>0</TotalTime>
  <ScaleCrop>false</ScaleCrop>
  <LinksUpToDate>false</LinksUpToDate>
  <CharactersWithSpaces>6327</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2026-01-20T02:02:51Z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E95CB4EE0C8F2A0C67A9656936E48375_42</vt:lpwstr>
  </property>
  <property fmtid="{D5CDD505-2E9C-101B-9397-08002B2CF9AE}" pid="4" name="KSOTemplateDocerSaveRecord">
    <vt:lpwstr>eyJoZGlkIjoiYjRkMTZkYWM0NWVkMzE4YTU4YjJhODVhMzU2NDk4NjUiLCJ1c2VySWQiOiIyMzA1NzYyNjkifQ==</vt:lpwstr>
  </property>
</Properties>
</file>